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2021年赣州市普通国省道干线公路修复、预防养护路面大中修及预防性工程（第二批）建养一体化、赣州市于都县 S219 线利村至小溪段保通项目施工和2021年赣州市赣县区G105线路面修复养护工程、</w:t>
      </w:r>
    </w:p>
    <w:p>
      <w:pPr>
        <w:widowControl/>
        <w:jc w:val="center"/>
        <w:rPr>
          <w:rFonts w:asciiTheme="minorEastAsia" w:hAnsiTheme="minorEastAsia"/>
          <w:b/>
          <w:bCs/>
          <w:color w:val="333333"/>
          <w:kern w:val="0"/>
          <w:sz w:val="36"/>
          <w:szCs w:val="36"/>
        </w:rPr>
      </w:pPr>
      <w:r>
        <w:rPr>
          <w:rFonts w:hint="eastAsia" w:asciiTheme="majorEastAsia" w:hAnsiTheme="majorEastAsia" w:eastAsiaTheme="majorEastAsia" w:cstheme="majorEastAsia"/>
          <w:b/>
          <w:bCs/>
          <w:sz w:val="32"/>
          <w:szCs w:val="32"/>
        </w:rPr>
        <w:t>路面预防性养护工程</w:t>
      </w:r>
      <w:r>
        <w:rPr>
          <w:rFonts w:hint="eastAsia" w:asciiTheme="majorEastAsia" w:hAnsiTheme="majorEastAsia" w:eastAsiaTheme="majorEastAsia" w:cstheme="majorEastAsia"/>
          <w:b/>
          <w:bCs/>
          <w:color w:val="333333"/>
          <w:kern w:val="0"/>
          <w:sz w:val="32"/>
          <w:szCs w:val="32"/>
        </w:rPr>
        <w:t>工程</w:t>
      </w:r>
    </w:p>
    <w:p>
      <w:pPr>
        <w:spacing w:line="360" w:lineRule="auto"/>
        <w:jc w:val="center"/>
        <w:rPr>
          <w:rFonts w:ascii="宋体" w:hAnsi="宋体"/>
          <w:b/>
          <w:sz w:val="24"/>
          <w:szCs w:val="24"/>
        </w:rPr>
      </w:pPr>
    </w:p>
    <w:p>
      <w:pPr>
        <w:spacing w:line="360" w:lineRule="auto"/>
        <w:jc w:val="center"/>
        <w:rPr>
          <w:rFonts w:ascii="宋体" w:hAnsi="宋体"/>
          <w:b/>
          <w:sz w:val="10"/>
          <w:szCs w:val="10"/>
        </w:rPr>
      </w:pPr>
    </w:p>
    <w:p>
      <w:pPr>
        <w:spacing w:line="360" w:lineRule="auto"/>
        <w:rPr>
          <w:rFonts w:ascii="宋体" w:hAnsi="宋体"/>
          <w:b/>
          <w:sz w:val="36"/>
          <w:szCs w:val="36"/>
        </w:rPr>
      </w:pPr>
    </w:p>
    <w:p>
      <w:pPr>
        <w:spacing w:line="360" w:lineRule="auto"/>
        <w:jc w:val="center"/>
        <w:rPr>
          <w:rFonts w:asciiTheme="minorEastAsia" w:hAnsiTheme="minorEastAsia"/>
          <w:b/>
          <w:sz w:val="72"/>
          <w:szCs w:val="72"/>
        </w:rPr>
      </w:pPr>
      <w:r>
        <w:rPr>
          <w:rFonts w:hint="eastAsia" w:asciiTheme="minorEastAsia" w:hAnsiTheme="minorEastAsia"/>
          <w:b/>
          <w:sz w:val="72"/>
          <w:szCs w:val="72"/>
        </w:rPr>
        <w:t>检</w:t>
      </w:r>
    </w:p>
    <w:p>
      <w:pPr>
        <w:spacing w:line="360" w:lineRule="auto"/>
        <w:jc w:val="center"/>
        <w:rPr>
          <w:rFonts w:asciiTheme="minorEastAsia" w:hAnsiTheme="minorEastAsia"/>
          <w:b/>
          <w:sz w:val="72"/>
          <w:szCs w:val="72"/>
        </w:rPr>
      </w:pPr>
      <w:r>
        <w:rPr>
          <w:rFonts w:hint="eastAsia" w:asciiTheme="minorEastAsia" w:hAnsiTheme="minorEastAsia"/>
          <w:b/>
          <w:sz w:val="72"/>
          <w:szCs w:val="72"/>
        </w:rPr>
        <w:t>测</w:t>
      </w:r>
    </w:p>
    <w:p>
      <w:pPr>
        <w:spacing w:line="360" w:lineRule="auto"/>
        <w:jc w:val="center"/>
        <w:rPr>
          <w:rFonts w:asciiTheme="minorEastAsia" w:hAnsiTheme="minorEastAsia"/>
          <w:b/>
          <w:sz w:val="72"/>
          <w:szCs w:val="72"/>
        </w:rPr>
      </w:pPr>
      <w:r>
        <w:rPr>
          <w:rFonts w:hint="eastAsia" w:asciiTheme="minorEastAsia" w:hAnsiTheme="minorEastAsia"/>
          <w:b/>
          <w:sz w:val="72"/>
          <w:szCs w:val="72"/>
        </w:rPr>
        <w:t>询</w:t>
      </w:r>
    </w:p>
    <w:p>
      <w:pPr>
        <w:spacing w:line="360" w:lineRule="auto"/>
        <w:jc w:val="center"/>
        <w:rPr>
          <w:rFonts w:asciiTheme="minorEastAsia" w:hAnsiTheme="minorEastAsia"/>
          <w:b/>
          <w:sz w:val="72"/>
          <w:szCs w:val="72"/>
        </w:rPr>
      </w:pPr>
      <w:r>
        <w:rPr>
          <w:rFonts w:hint="eastAsia" w:asciiTheme="minorEastAsia" w:hAnsiTheme="minorEastAsia"/>
          <w:b/>
          <w:sz w:val="72"/>
          <w:szCs w:val="72"/>
        </w:rPr>
        <w:t>价</w:t>
      </w:r>
    </w:p>
    <w:p>
      <w:pPr>
        <w:spacing w:line="360" w:lineRule="auto"/>
        <w:jc w:val="center"/>
        <w:rPr>
          <w:rFonts w:asciiTheme="minorEastAsia" w:hAnsiTheme="minorEastAsia"/>
          <w:b/>
          <w:sz w:val="72"/>
          <w:szCs w:val="72"/>
        </w:rPr>
      </w:pPr>
      <w:r>
        <w:rPr>
          <w:rFonts w:hint="eastAsia" w:asciiTheme="minorEastAsia" w:hAnsiTheme="minorEastAsia"/>
          <w:b/>
          <w:sz w:val="72"/>
          <w:szCs w:val="72"/>
        </w:rPr>
        <w:t>文</w:t>
      </w:r>
    </w:p>
    <w:p>
      <w:pPr>
        <w:spacing w:line="360" w:lineRule="auto"/>
        <w:jc w:val="center"/>
        <w:rPr>
          <w:rFonts w:ascii="宋体" w:hAnsi="宋体"/>
          <w:sz w:val="24"/>
        </w:rPr>
      </w:pPr>
      <w:r>
        <w:rPr>
          <w:rFonts w:hint="eastAsia" w:asciiTheme="minorEastAsia" w:hAnsiTheme="minorEastAsia"/>
          <w:b/>
          <w:sz w:val="72"/>
          <w:szCs w:val="72"/>
        </w:rPr>
        <w:t>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pStyle w:val="18"/>
        <w:widowControl/>
        <w:spacing w:line="460" w:lineRule="exact"/>
        <w:jc w:val="both"/>
        <w:rPr>
          <w:rFonts w:asciiTheme="minorEastAsia" w:hAnsiTheme="minorEastAsia" w:eastAsiaTheme="minorEastAsia"/>
          <w:b/>
          <w:spacing w:val="20"/>
          <w:sz w:val="36"/>
          <w:szCs w:val="36"/>
        </w:rPr>
      </w:pPr>
    </w:p>
    <w:p>
      <w:pPr>
        <w:pStyle w:val="18"/>
        <w:widowControl/>
        <w:spacing w:line="460" w:lineRule="exact"/>
        <w:ind w:firstLine="1606" w:firstLineChars="400"/>
        <w:rPr>
          <w:rFonts w:cs="宋体" w:asciiTheme="minorEastAsia" w:hAnsiTheme="minorEastAsia" w:eastAsiaTheme="minorEastAsia"/>
          <w:b/>
          <w:sz w:val="36"/>
          <w:szCs w:val="36"/>
        </w:rPr>
      </w:pPr>
      <w:r>
        <w:rPr>
          <w:rFonts w:hint="eastAsia" w:asciiTheme="minorEastAsia" w:hAnsiTheme="minorEastAsia" w:eastAsiaTheme="minorEastAsia"/>
          <w:b/>
          <w:spacing w:val="20"/>
          <w:sz w:val="36"/>
          <w:szCs w:val="36"/>
        </w:rPr>
        <w:t>询价单位：</w:t>
      </w:r>
      <w:r>
        <w:rPr>
          <w:rFonts w:hint="eastAsia" w:cs="宋体" w:asciiTheme="minorEastAsia" w:hAnsiTheme="minorEastAsia" w:eastAsiaTheme="minorEastAsia"/>
          <w:b/>
          <w:sz w:val="36"/>
          <w:szCs w:val="36"/>
        </w:rPr>
        <w:t>赣州华晨路桥工程有限公司</w:t>
      </w:r>
    </w:p>
    <w:p>
      <w:pPr>
        <w:pStyle w:val="18"/>
        <w:widowControl/>
        <w:spacing w:line="460" w:lineRule="exact"/>
        <w:ind w:firstLine="1446" w:firstLineChars="400"/>
        <w:rPr>
          <w:rFonts w:cs="宋体" w:asciiTheme="minorEastAsia" w:hAnsiTheme="minorEastAsia" w:eastAsiaTheme="minorEastAsia"/>
          <w:b/>
          <w:sz w:val="36"/>
          <w:szCs w:val="36"/>
        </w:rPr>
      </w:pPr>
    </w:p>
    <w:p>
      <w:pPr>
        <w:pStyle w:val="18"/>
        <w:widowControl/>
        <w:spacing w:line="460" w:lineRule="exact"/>
        <w:ind w:firstLine="3433" w:firstLineChars="950"/>
        <w:rPr>
          <w:rFonts w:ascii="宋体" w:hAnsi="宋体"/>
          <w:b/>
          <w:sz w:val="30"/>
        </w:rPr>
      </w:pPr>
      <w:r>
        <w:rPr>
          <w:rFonts w:hint="eastAsia" w:cs="宋体" w:asciiTheme="minorEastAsia" w:hAnsiTheme="minorEastAsia" w:eastAsiaTheme="minorEastAsia"/>
          <w:b/>
          <w:sz w:val="36"/>
          <w:szCs w:val="36"/>
        </w:rPr>
        <w:t>二0二二年三月</w:t>
      </w:r>
    </w:p>
    <w:p>
      <w:pPr>
        <w:pStyle w:val="18"/>
        <w:widowControl/>
        <w:spacing w:line="460" w:lineRule="exact"/>
        <w:ind w:firstLine="3463" w:firstLineChars="1150"/>
        <w:rPr>
          <w:rFonts w:ascii="宋体" w:hAnsi="宋体"/>
          <w:b/>
          <w:sz w:val="30"/>
        </w:rPr>
      </w:pPr>
    </w:p>
    <w:p>
      <w:pPr>
        <w:pStyle w:val="18"/>
        <w:widowControl/>
        <w:spacing w:line="460" w:lineRule="exact"/>
        <w:ind w:firstLine="2760" w:firstLineChars="1150"/>
        <w:rPr>
          <w:rFonts w:ascii="宋体" w:hAnsi="宋体" w:cs="宋体"/>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9"/>
        <w:tabs>
          <w:tab w:val="right" w:leader="dot" w:pos="9400"/>
        </w:tabs>
        <w:spacing w:line="360" w:lineRule="auto"/>
        <w:ind w:firstLine="354" w:firstLineChars="147"/>
        <w:jc w:val="left"/>
        <w:rPr>
          <w:rFonts w:ascii="宋体" w:hAnsi="宋体" w:eastAsia="宋体"/>
          <w:sz w:val="24"/>
          <w:szCs w:val="24"/>
        </w:rPr>
      </w:pPr>
    </w:p>
    <w:p>
      <w:pPr>
        <w:pStyle w:val="9"/>
        <w:tabs>
          <w:tab w:val="right" w:leader="dot" w:pos="9400"/>
        </w:tabs>
        <w:spacing w:line="360" w:lineRule="auto"/>
        <w:ind w:firstLine="422" w:firstLineChars="150"/>
        <w:jc w:val="left"/>
        <w:rPr>
          <w:rFonts w:ascii="宋体" w:hAnsi="宋体" w:eastAsia="宋体"/>
          <w:sz w:val="28"/>
          <w:szCs w:val="28"/>
        </w:rPr>
      </w:pPr>
      <w:r>
        <w:rPr>
          <w:rFonts w:hint="eastAsia" w:ascii="宋体" w:hAnsi="宋体" w:eastAsia="宋体"/>
          <w:sz w:val="28"/>
          <w:szCs w:val="28"/>
        </w:rPr>
        <w:t>第一部分  询价邀请</w:t>
      </w:r>
    </w:p>
    <w:p>
      <w:pPr>
        <w:pStyle w:val="9"/>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sz w:val="28"/>
          <w:szCs w:val="28"/>
        </w:rPr>
        <w:t xml:space="preserve">第二部分  报价单位须知  </w:t>
      </w:r>
      <w:r>
        <w:rPr>
          <w:rFonts w:hint="eastAsia" w:ascii="宋体" w:hAnsi="宋体" w:eastAsia="宋体"/>
          <w:sz w:val="28"/>
          <w:szCs w:val="28"/>
        </w:rPr>
        <w:fldChar w:fldCharType="begin"/>
      </w:r>
      <w:r>
        <w:rPr>
          <w:rFonts w:hint="eastAsia" w:ascii="宋体" w:hAnsi="宋体" w:eastAsia="宋体"/>
          <w:sz w:val="28"/>
          <w:szCs w:val="28"/>
        </w:rPr>
        <w:instrText xml:space="preserve"> TOC \o "1-2" \h \z </w:instrText>
      </w:r>
      <w:r>
        <w:rPr>
          <w:rFonts w:hint="eastAsia" w:ascii="宋体" w:hAnsi="宋体" w:eastAsia="宋体"/>
          <w:sz w:val="28"/>
          <w:szCs w:val="28"/>
        </w:rPr>
        <w:fldChar w:fldCharType="separate"/>
      </w:r>
    </w:p>
    <w:p>
      <w:pPr>
        <w:pStyle w:val="9"/>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bCs w:val="0"/>
          <w:kern w:val="2"/>
          <w:sz w:val="28"/>
          <w:szCs w:val="28"/>
        </w:rPr>
        <w:t>第三部分  检测询价报价文件</w:t>
      </w:r>
    </w:p>
    <w:p>
      <w:pPr>
        <w:tabs>
          <w:tab w:val="left" w:pos="420"/>
        </w:tabs>
        <w:spacing w:line="360" w:lineRule="auto"/>
        <w:jc w:val="center"/>
        <w:rPr>
          <w:rFonts w:ascii="Calibri" w:hAnsi="Calibri" w:eastAsia="宋体" w:cs="Times New Roman"/>
          <w:b/>
          <w:bCs/>
          <w:sz w:val="24"/>
          <w:szCs w:val="24"/>
        </w:rPr>
      </w:pPr>
      <w:r>
        <w:rPr>
          <w:rFonts w:hint="eastAsia" w:ascii="宋体" w:hAnsi="宋体"/>
          <w:b/>
          <w:bCs/>
          <w:sz w:val="28"/>
          <w:szCs w:val="28"/>
        </w:rPr>
        <w:fldChar w:fldCharType="end"/>
      </w:r>
      <w:r>
        <w:rPr>
          <w:rFonts w:hint="eastAsia" w:ascii="宋体" w:hAnsi="宋体"/>
          <w:sz w:val="24"/>
          <w:szCs w:val="24"/>
        </w:rPr>
        <w:br w:type="page"/>
      </w:r>
      <w:bookmarkStart w:id="0" w:name="_Toc84964746"/>
      <w:r>
        <w:rPr>
          <w:rFonts w:hint="eastAsia"/>
          <w:b/>
          <w:sz w:val="30"/>
          <w:szCs w:val="30"/>
        </w:rPr>
        <w:t xml:space="preserve">第一部分 </w:t>
      </w:r>
      <w:r>
        <w:rPr>
          <w:rFonts w:hint="eastAsia" w:ascii="Calibri" w:hAnsi="Calibri" w:eastAsia="宋体" w:cs="Times New Roman"/>
          <w:b/>
          <w:sz w:val="30"/>
          <w:szCs w:val="30"/>
        </w:rPr>
        <w:t xml:space="preserve"> 询价邀请</w:t>
      </w:r>
      <w:bookmarkEnd w:id="0"/>
    </w:p>
    <w:p>
      <w:pPr>
        <w:tabs>
          <w:tab w:val="left" w:pos="420"/>
        </w:tabs>
        <w:spacing w:line="360" w:lineRule="auto"/>
        <w:ind w:firstLine="360" w:firstLineChars="150"/>
        <w:jc w:val="left"/>
        <w:rPr>
          <w:rFonts w:ascii="宋体" w:hAnsi="宋体" w:eastAsia="宋体" w:cs="Times New Roman"/>
          <w:sz w:val="24"/>
          <w:szCs w:val="24"/>
        </w:rPr>
      </w:pPr>
      <w:bookmarkStart w:id="1" w:name="bookmark1"/>
      <w:bookmarkEnd w:id="1"/>
      <w:bookmarkStart w:id="2" w:name="第二章_投标须知"/>
      <w:bookmarkEnd w:id="2"/>
      <w:r>
        <w:rPr>
          <w:rFonts w:hint="eastAsia" w:ascii="宋体" w:hAnsi="宋体"/>
          <w:sz w:val="24"/>
          <w:szCs w:val="24"/>
        </w:rPr>
        <w:t>江西银兴招标代理有限公司</w:t>
      </w:r>
      <w:r>
        <w:rPr>
          <w:rFonts w:hint="eastAsia" w:ascii="宋体" w:hAnsi="宋体" w:eastAsia="宋体" w:cs="Times New Roman"/>
          <w:sz w:val="24"/>
          <w:szCs w:val="24"/>
        </w:rPr>
        <w:t>受</w:t>
      </w:r>
      <w:r>
        <w:rPr>
          <w:rFonts w:hint="eastAsia" w:ascii="宋体" w:hAnsi="宋体"/>
          <w:sz w:val="24"/>
          <w:szCs w:val="24"/>
        </w:rPr>
        <w:t>赣州华晨路桥工程有限公司</w:t>
      </w:r>
      <w:r>
        <w:rPr>
          <w:rFonts w:hint="eastAsia" w:ascii="宋体" w:hAnsi="宋体" w:eastAsia="宋体" w:cs="Times New Roman"/>
          <w:sz w:val="24"/>
          <w:szCs w:val="24"/>
        </w:rPr>
        <w:t>的委托，对</w:t>
      </w:r>
      <w:r>
        <w:rPr>
          <w:rFonts w:hint="eastAsia" w:ascii="宋体" w:hAnsi="宋体"/>
          <w:sz w:val="24"/>
          <w:szCs w:val="24"/>
        </w:rPr>
        <w:t>赣州华晨路桥工程有限公司在建项目第三方检测</w:t>
      </w:r>
      <w:r>
        <w:rPr>
          <w:rFonts w:hint="eastAsia" w:ascii="宋体" w:hAnsi="宋体" w:eastAsia="宋体" w:cs="Times New Roman"/>
          <w:sz w:val="24"/>
          <w:szCs w:val="24"/>
        </w:rPr>
        <w:t>项</w:t>
      </w:r>
      <w:r>
        <w:rPr>
          <w:rFonts w:hint="eastAsia" w:ascii="宋体" w:hAnsi="宋体"/>
          <w:sz w:val="24"/>
          <w:szCs w:val="24"/>
        </w:rPr>
        <w:t>目</w:t>
      </w:r>
      <w:r>
        <w:rPr>
          <w:rFonts w:hint="eastAsia" w:ascii="宋体" w:hAnsi="宋体" w:eastAsia="宋体" w:cs="Times New Roman"/>
          <w:sz w:val="24"/>
          <w:szCs w:val="24"/>
        </w:rPr>
        <w:t>进行询价。现欢迎国内符合资格条件的</w:t>
      </w:r>
      <w:r>
        <w:rPr>
          <w:rFonts w:hint="eastAsia" w:ascii="宋体" w:hAnsi="宋体"/>
          <w:sz w:val="24"/>
          <w:szCs w:val="24"/>
        </w:rPr>
        <w:t>报价单位</w:t>
      </w:r>
      <w:r>
        <w:rPr>
          <w:rFonts w:hint="eastAsia" w:ascii="宋体" w:hAnsi="宋体" w:eastAsia="宋体" w:cs="Times New Roman"/>
          <w:sz w:val="24"/>
          <w:szCs w:val="24"/>
        </w:rPr>
        <w:t>前来响应。</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4958"/>
        <w:gridCol w:w="993"/>
        <w:gridCol w:w="991"/>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488"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sz w:val="24"/>
                <w:szCs w:val="24"/>
              </w:rPr>
              <w:t>标段</w:t>
            </w:r>
          </w:p>
        </w:tc>
        <w:tc>
          <w:tcPr>
            <w:tcW w:w="2516"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货物名称</w:t>
            </w:r>
          </w:p>
        </w:tc>
        <w:tc>
          <w:tcPr>
            <w:tcW w:w="504"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数量</w:t>
            </w:r>
          </w:p>
        </w:tc>
        <w:tc>
          <w:tcPr>
            <w:tcW w:w="503"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单位</w:t>
            </w:r>
          </w:p>
        </w:tc>
        <w:tc>
          <w:tcPr>
            <w:tcW w:w="989"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预算</w:t>
            </w:r>
            <w:r>
              <w:rPr>
                <w:rFonts w:hint="eastAsia" w:ascii="宋体" w:hAnsi="宋体"/>
                <w:sz w:val="24"/>
                <w:szCs w:val="24"/>
              </w:rPr>
              <w:t>费率</w:t>
            </w:r>
            <w:r>
              <w:rPr>
                <w:rFonts w:hint="eastAsia" w:ascii="宋体" w:hAnsi="宋体" w:eastAsia="宋体" w:cs="Times New Roman"/>
                <w:sz w:val="24"/>
                <w:szCs w:val="24"/>
              </w:rPr>
              <w:t>（</w:t>
            </w:r>
            <w:r>
              <w:rPr>
                <w:rFonts w:hint="eastAsia" w:ascii="宋体" w:hAnsi="宋体"/>
                <w:sz w:val="24"/>
                <w:szCs w:val="24"/>
              </w:rPr>
              <w:t>‰</w:t>
            </w:r>
            <w:r>
              <w:rPr>
                <w:rFonts w:hint="eastAsia" w:ascii="宋体" w:hAnsi="宋体"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jc w:val="center"/>
        </w:trPr>
        <w:tc>
          <w:tcPr>
            <w:tcW w:w="488"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sz w:val="24"/>
                <w:szCs w:val="24"/>
              </w:rPr>
              <w:t>一</w:t>
            </w:r>
          </w:p>
        </w:tc>
        <w:tc>
          <w:tcPr>
            <w:tcW w:w="2516" w:type="pct"/>
            <w:vAlign w:val="center"/>
          </w:tcPr>
          <w:p>
            <w:pPr>
              <w:tabs>
                <w:tab w:val="left" w:pos="420"/>
              </w:tabs>
              <w:spacing w:line="360" w:lineRule="auto"/>
              <w:jc w:val="left"/>
              <w:rPr>
                <w:rFonts w:ascii="宋体" w:hAnsi="宋体" w:eastAsia="宋体" w:cs="Times New Roman"/>
                <w:sz w:val="24"/>
                <w:szCs w:val="24"/>
              </w:rPr>
            </w:pPr>
            <w:r>
              <w:rPr>
                <w:rFonts w:hint="eastAsia" w:ascii="宋体" w:hAnsi="宋体"/>
                <w:sz w:val="24"/>
                <w:szCs w:val="24"/>
              </w:rPr>
              <w:t>2021年赣州市会昌县G357线路面预防性工程、2021年赣州市于都县G319线路面修复养护工程、赣州市于都县 S219 线利村至小溪段保通项目施工</w:t>
            </w:r>
          </w:p>
        </w:tc>
        <w:tc>
          <w:tcPr>
            <w:tcW w:w="504"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1</w:t>
            </w:r>
          </w:p>
        </w:tc>
        <w:tc>
          <w:tcPr>
            <w:tcW w:w="503"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项</w:t>
            </w:r>
          </w:p>
        </w:tc>
        <w:tc>
          <w:tcPr>
            <w:tcW w:w="989"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sz w:val="24"/>
                <w:szCs w:val="24"/>
              </w:rPr>
              <w:t>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jc w:val="center"/>
        </w:trPr>
        <w:tc>
          <w:tcPr>
            <w:tcW w:w="488" w:type="pct"/>
            <w:vAlign w:val="center"/>
          </w:tcPr>
          <w:p>
            <w:pPr>
              <w:tabs>
                <w:tab w:val="left" w:pos="420"/>
              </w:tabs>
              <w:spacing w:line="360" w:lineRule="auto"/>
              <w:jc w:val="center"/>
              <w:rPr>
                <w:rFonts w:ascii="宋体" w:hAnsi="宋体"/>
                <w:sz w:val="24"/>
                <w:szCs w:val="24"/>
              </w:rPr>
            </w:pPr>
            <w:r>
              <w:rPr>
                <w:rFonts w:hint="eastAsia" w:ascii="宋体" w:hAnsi="宋体"/>
                <w:sz w:val="24"/>
                <w:szCs w:val="24"/>
              </w:rPr>
              <w:t>二</w:t>
            </w:r>
          </w:p>
        </w:tc>
        <w:tc>
          <w:tcPr>
            <w:tcW w:w="2516" w:type="pct"/>
            <w:vAlign w:val="center"/>
          </w:tcPr>
          <w:p>
            <w:pPr>
              <w:tabs>
                <w:tab w:val="left" w:pos="420"/>
              </w:tabs>
              <w:spacing w:line="360" w:lineRule="auto"/>
              <w:jc w:val="left"/>
              <w:rPr>
                <w:rFonts w:ascii="宋体" w:hAnsi="宋体"/>
                <w:sz w:val="24"/>
                <w:szCs w:val="24"/>
              </w:rPr>
            </w:pPr>
            <w:r>
              <w:rPr>
                <w:rFonts w:hint="eastAsia" w:ascii="宋体" w:hAnsi="宋体"/>
                <w:sz w:val="24"/>
                <w:szCs w:val="24"/>
              </w:rPr>
              <w:t>2021年赣州市安远县G357线路面预防性养护工程、2021年赣州市崇义县G357线路面预防性养护工程、2021年赣州市信丰县G357线路面预防性养护工程、2021年赣州市赣县区G105线路面修复养护工程、路面预防性养护工程</w:t>
            </w:r>
          </w:p>
        </w:tc>
        <w:tc>
          <w:tcPr>
            <w:tcW w:w="504"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1</w:t>
            </w:r>
          </w:p>
        </w:tc>
        <w:tc>
          <w:tcPr>
            <w:tcW w:w="503" w:type="pct"/>
            <w:vAlign w:val="center"/>
          </w:tcPr>
          <w:p>
            <w:pPr>
              <w:tabs>
                <w:tab w:val="left" w:pos="420"/>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项</w:t>
            </w:r>
          </w:p>
        </w:tc>
        <w:tc>
          <w:tcPr>
            <w:tcW w:w="989" w:type="pct"/>
            <w:vAlign w:val="center"/>
          </w:tcPr>
          <w:p>
            <w:pPr>
              <w:tabs>
                <w:tab w:val="left" w:pos="420"/>
              </w:tabs>
              <w:spacing w:line="360" w:lineRule="auto"/>
              <w:jc w:val="center"/>
              <w:rPr>
                <w:rFonts w:ascii="宋体" w:hAnsi="宋体"/>
                <w:sz w:val="24"/>
                <w:szCs w:val="24"/>
              </w:rPr>
            </w:pPr>
            <w:r>
              <w:rPr>
                <w:rFonts w:hint="eastAsia" w:ascii="宋体" w:hAnsi="宋体"/>
                <w:sz w:val="24"/>
                <w:szCs w:val="24"/>
              </w:rPr>
              <w:t>4.5～6</w:t>
            </w:r>
          </w:p>
        </w:tc>
      </w:tr>
    </w:tbl>
    <w:p>
      <w:pPr>
        <w:tabs>
          <w:tab w:val="left" w:pos="420"/>
        </w:tabs>
        <w:spacing w:line="360" w:lineRule="auto"/>
        <w:jc w:val="left"/>
        <w:rPr>
          <w:rFonts w:ascii="宋体" w:hAnsi="宋体" w:eastAsia="宋体" w:cs="Times New Roman"/>
          <w:b/>
          <w:bCs/>
          <w:sz w:val="24"/>
          <w:szCs w:val="24"/>
        </w:rPr>
      </w:pPr>
      <w:r>
        <w:rPr>
          <w:rFonts w:hint="eastAsia" w:ascii="宋体" w:hAnsi="宋体" w:eastAsia="宋体" w:cs="Times New Roman"/>
          <w:b/>
          <w:bCs/>
          <w:sz w:val="24"/>
          <w:szCs w:val="24"/>
        </w:rPr>
        <w:t>一、</w:t>
      </w:r>
      <w:r>
        <w:rPr>
          <w:rFonts w:hint="eastAsia" w:ascii="宋体" w:hAnsi="宋体"/>
          <w:b/>
          <w:bCs/>
          <w:sz w:val="24"/>
          <w:szCs w:val="24"/>
        </w:rPr>
        <w:t>报价单位</w:t>
      </w:r>
      <w:r>
        <w:rPr>
          <w:rFonts w:hint="eastAsia" w:ascii="宋体" w:hAnsi="宋体" w:eastAsia="宋体" w:cs="Times New Roman"/>
          <w:b/>
          <w:bCs/>
          <w:sz w:val="24"/>
          <w:szCs w:val="24"/>
        </w:rPr>
        <w:t>询价时提供的材料</w:t>
      </w:r>
    </w:p>
    <w:p>
      <w:pPr>
        <w:tabs>
          <w:tab w:val="left" w:pos="420"/>
        </w:tabs>
        <w:spacing w:line="360" w:lineRule="auto"/>
        <w:ind w:firstLine="120" w:firstLineChars="50"/>
        <w:jc w:val="left"/>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sz w:val="24"/>
          <w:szCs w:val="24"/>
        </w:rPr>
        <w:t>报价单位须具备独立法人资格、具有有效的营业执照;</w:t>
      </w:r>
      <w:r>
        <w:rPr>
          <w:rFonts w:hint="eastAsia" w:ascii="宋体" w:hAnsi="宋体" w:eastAsia="宋体" w:cs="Times New Roman"/>
          <w:sz w:val="24"/>
          <w:szCs w:val="24"/>
        </w:rPr>
        <w:t xml:space="preserve"> </w:t>
      </w:r>
    </w:p>
    <w:p>
      <w:pPr>
        <w:tabs>
          <w:tab w:val="left" w:pos="420"/>
        </w:tabs>
        <w:spacing w:line="360" w:lineRule="auto"/>
        <w:ind w:firstLine="120" w:firstLineChars="50"/>
        <w:jc w:val="left"/>
        <w:rPr>
          <w:rFonts w:ascii="宋体" w:hAnsi="宋体" w:eastAsia="宋体" w:cs="Times New Roman"/>
          <w:sz w:val="24"/>
          <w:szCs w:val="24"/>
        </w:rPr>
      </w:pPr>
      <w:r>
        <w:rPr>
          <w:rFonts w:hint="eastAsia" w:ascii="宋体" w:hAnsi="宋体" w:eastAsia="宋体" w:cs="Times New Roman"/>
          <w:sz w:val="24"/>
          <w:szCs w:val="24"/>
        </w:rPr>
        <w:t>2、</w:t>
      </w:r>
      <w:r>
        <w:rPr>
          <w:rFonts w:hint="eastAsia" w:ascii="宋体" w:hAnsi="宋体"/>
          <w:sz w:val="24"/>
          <w:szCs w:val="24"/>
        </w:rPr>
        <w:t>报价单位须具有交通运输部颁发的公路工程综合丙级及以上试验检测资质等级证书，并且取得省级及以上质量技术监督部门颁发的中国计量认证（CMA认证）证书。</w:t>
      </w:r>
    </w:p>
    <w:p>
      <w:pPr>
        <w:tabs>
          <w:tab w:val="left" w:pos="420"/>
        </w:tabs>
        <w:spacing w:line="360" w:lineRule="auto"/>
        <w:ind w:firstLine="120" w:firstLineChars="50"/>
        <w:jc w:val="left"/>
        <w:rPr>
          <w:rFonts w:ascii="宋体" w:hAnsi="宋体" w:eastAsia="宋体" w:cs="Times New Roman"/>
          <w:sz w:val="24"/>
          <w:szCs w:val="24"/>
        </w:rPr>
      </w:pPr>
      <w:r>
        <w:rPr>
          <w:rFonts w:hint="eastAsia" w:ascii="宋体" w:hAnsi="宋体" w:eastAsia="宋体" w:cs="Times New Roman"/>
          <w:sz w:val="24"/>
          <w:szCs w:val="24"/>
        </w:rPr>
        <w:t>3、</w:t>
      </w:r>
      <w:r>
        <w:rPr>
          <w:rFonts w:hint="eastAsia" w:ascii="宋体" w:hAnsi="宋体"/>
          <w:sz w:val="24"/>
          <w:szCs w:val="24"/>
        </w:rPr>
        <w:t>本项目拟任试验负责人需具有中级及以上工程师技术职称，同时具有交通运输部颁发的试验检测工程师资格证书，报价单位还需提供一份检测人员信息汇总表。</w:t>
      </w:r>
    </w:p>
    <w:p>
      <w:pPr>
        <w:tabs>
          <w:tab w:val="left" w:pos="420"/>
        </w:tabs>
        <w:spacing w:line="360" w:lineRule="auto"/>
        <w:ind w:firstLine="120" w:firstLineChars="50"/>
        <w:jc w:val="left"/>
        <w:rPr>
          <w:rFonts w:ascii="宋体" w:hAnsi="宋体" w:eastAsia="宋体" w:cs="Times New Roman"/>
          <w:sz w:val="24"/>
          <w:szCs w:val="24"/>
        </w:rPr>
      </w:pPr>
      <w:r>
        <w:rPr>
          <w:rFonts w:hint="eastAsia" w:ascii="宋体" w:hAnsi="宋体"/>
          <w:sz w:val="24"/>
          <w:szCs w:val="24"/>
        </w:rPr>
        <w:t>4</w:t>
      </w:r>
      <w:r>
        <w:rPr>
          <w:rFonts w:hint="eastAsia" w:ascii="宋体" w:hAnsi="宋体" w:eastAsia="宋体" w:cs="Times New Roman"/>
          <w:sz w:val="24"/>
          <w:szCs w:val="24"/>
        </w:rPr>
        <w:t>、参加次项采购活动前三年内，在经营活动中没有重大违法记录。</w:t>
      </w:r>
    </w:p>
    <w:p>
      <w:pPr>
        <w:tabs>
          <w:tab w:val="left" w:pos="420"/>
        </w:tabs>
        <w:spacing w:line="360" w:lineRule="auto"/>
        <w:jc w:val="left"/>
        <w:rPr>
          <w:rFonts w:ascii="宋体" w:hAnsi="宋体" w:eastAsia="宋体" w:cs="Times New Roman"/>
          <w:sz w:val="24"/>
          <w:szCs w:val="24"/>
        </w:rPr>
      </w:pPr>
      <w:r>
        <w:rPr>
          <w:rFonts w:hint="eastAsia" w:ascii="宋体" w:hAnsi="宋体" w:eastAsia="宋体" w:cs="Times New Roman"/>
          <w:b/>
          <w:bCs/>
          <w:sz w:val="24"/>
          <w:szCs w:val="24"/>
        </w:rPr>
        <w:t>二、公告发布地址：</w:t>
      </w:r>
      <w:r>
        <w:rPr>
          <w:rFonts w:hint="eastAsia" w:ascii="宋体" w:hAnsi="宋体"/>
          <w:sz w:val="24"/>
          <w:szCs w:val="24"/>
        </w:rPr>
        <w:t>赣州华晨路桥工程有限公司</w:t>
      </w:r>
      <w:r>
        <w:rPr>
          <w:rFonts w:hint="eastAsia" w:ascii="宋体" w:hAnsi="宋体" w:eastAsia="宋体" w:cs="Times New Roman"/>
          <w:sz w:val="24"/>
          <w:szCs w:val="24"/>
        </w:rPr>
        <w:t>网（网址：</w:t>
      </w:r>
      <w:r>
        <w:rPr>
          <w:rFonts w:ascii="宋体" w:hAnsi="宋体" w:eastAsia="宋体" w:cs="Times New Roman"/>
          <w:sz w:val="24"/>
          <w:szCs w:val="24"/>
        </w:rPr>
        <w:t>http://www.huachenlq.com/</w:t>
      </w:r>
      <w:r>
        <w:rPr>
          <w:rFonts w:hint="eastAsia" w:ascii="宋体" w:hAnsi="宋体" w:eastAsia="宋体" w:cs="Times New Roman"/>
          <w:sz w:val="24"/>
          <w:szCs w:val="24"/>
        </w:rPr>
        <w:t>）</w:t>
      </w:r>
      <w:r>
        <w:rPr>
          <w:rFonts w:ascii="宋体" w:hAnsi="宋体" w:eastAsia="宋体" w:cs="Times New Roman"/>
          <w:sz w:val="24"/>
          <w:szCs w:val="24"/>
        </w:rPr>
        <w:t xml:space="preserve"> </w:t>
      </w:r>
    </w:p>
    <w:p>
      <w:pPr>
        <w:tabs>
          <w:tab w:val="left" w:pos="420"/>
        </w:tabs>
        <w:spacing w:line="360" w:lineRule="auto"/>
        <w:jc w:val="left"/>
        <w:rPr>
          <w:rFonts w:ascii="宋体" w:hAnsi="宋体"/>
          <w:sz w:val="24"/>
          <w:szCs w:val="24"/>
        </w:rPr>
      </w:pPr>
      <w:r>
        <w:rPr>
          <w:rFonts w:hint="eastAsia" w:ascii="宋体" w:hAnsi="宋体" w:eastAsia="宋体" w:cs="Times New Roman"/>
          <w:b/>
          <w:bCs/>
          <w:sz w:val="24"/>
          <w:szCs w:val="24"/>
        </w:rPr>
        <w:t>三、</w:t>
      </w:r>
      <w:r>
        <w:rPr>
          <w:rFonts w:ascii="宋体" w:hAnsi="宋体" w:eastAsia="宋体" w:cs="Times New Roman"/>
          <w:b/>
          <w:bCs/>
          <w:sz w:val="24"/>
          <w:szCs w:val="24"/>
        </w:rPr>
        <w:t>文件</w:t>
      </w:r>
      <w:r>
        <w:rPr>
          <w:rFonts w:hint="eastAsia" w:ascii="宋体" w:hAnsi="宋体" w:eastAsia="宋体" w:cs="Times New Roman"/>
          <w:b/>
          <w:bCs/>
          <w:sz w:val="24"/>
          <w:szCs w:val="24"/>
        </w:rPr>
        <w:t>获取</w:t>
      </w:r>
      <w:r>
        <w:rPr>
          <w:rFonts w:ascii="宋体" w:hAnsi="宋体" w:eastAsia="宋体" w:cs="Times New Roman"/>
          <w:b/>
          <w:bCs/>
          <w:sz w:val="24"/>
          <w:szCs w:val="24"/>
        </w:rPr>
        <w:t>：</w:t>
      </w:r>
      <w:r>
        <w:rPr>
          <w:rFonts w:ascii="宋体" w:hAnsi="宋体"/>
          <w:sz w:val="24"/>
          <w:szCs w:val="24"/>
        </w:rPr>
        <w:t>202</w:t>
      </w:r>
      <w:r>
        <w:rPr>
          <w:rFonts w:hint="eastAsia" w:ascii="宋体" w:hAnsi="宋体"/>
          <w:sz w:val="24"/>
          <w:szCs w:val="24"/>
        </w:rPr>
        <w:t>2</w:t>
      </w:r>
      <w:r>
        <w:rPr>
          <w:rFonts w:ascii="宋体" w:hAnsi="宋体"/>
          <w:sz w:val="24"/>
          <w:szCs w:val="24"/>
        </w:rPr>
        <w:t>年</w:t>
      </w:r>
      <w:r>
        <w:rPr>
          <w:rFonts w:hint="eastAsia" w:ascii="宋体" w:hAnsi="宋体"/>
          <w:sz w:val="24"/>
          <w:szCs w:val="24"/>
          <w:lang w:val="en-US" w:eastAsia="zh-CN"/>
        </w:rPr>
        <w:t>2</w:t>
      </w:r>
      <w:r>
        <w:rPr>
          <w:rFonts w:ascii="宋体" w:hAnsi="宋体"/>
          <w:sz w:val="24"/>
          <w:szCs w:val="24"/>
        </w:rPr>
        <w:t>月</w:t>
      </w:r>
      <w:r>
        <w:rPr>
          <w:rFonts w:hint="eastAsia" w:ascii="宋体" w:hAnsi="宋体"/>
          <w:sz w:val="24"/>
          <w:szCs w:val="24"/>
          <w:lang w:val="en-US" w:eastAsia="zh-CN"/>
        </w:rPr>
        <w:t>24</w:t>
      </w:r>
      <w:r>
        <w:rPr>
          <w:rFonts w:hint="eastAsia" w:ascii="宋体" w:hAnsi="宋体"/>
          <w:sz w:val="24"/>
          <w:szCs w:val="24"/>
        </w:rPr>
        <w:t>日</w:t>
      </w:r>
      <w:r>
        <w:rPr>
          <w:rFonts w:ascii="宋体" w:hAnsi="宋体"/>
          <w:sz w:val="24"/>
          <w:szCs w:val="24"/>
        </w:rPr>
        <w:t>至202</w:t>
      </w:r>
      <w:r>
        <w:rPr>
          <w:rFonts w:hint="eastAsia" w:ascii="宋体" w:hAnsi="宋体"/>
          <w:sz w:val="24"/>
          <w:szCs w:val="24"/>
        </w:rPr>
        <w:t>2</w:t>
      </w:r>
      <w:r>
        <w:rPr>
          <w:rFonts w:ascii="宋体" w:hAnsi="宋体"/>
          <w:sz w:val="24"/>
          <w:szCs w:val="24"/>
        </w:rPr>
        <w:t>年</w:t>
      </w:r>
      <w:r>
        <w:rPr>
          <w:rFonts w:hint="eastAsia" w:ascii="宋体" w:hAnsi="宋体"/>
          <w:sz w:val="24"/>
          <w:szCs w:val="24"/>
          <w:lang w:val="en-US" w:eastAsia="zh-CN"/>
        </w:rPr>
        <w:t>2</w:t>
      </w:r>
      <w:r>
        <w:rPr>
          <w:rFonts w:ascii="宋体" w:hAnsi="宋体"/>
          <w:sz w:val="24"/>
          <w:szCs w:val="24"/>
        </w:rPr>
        <w:t>月</w:t>
      </w:r>
      <w:r>
        <w:rPr>
          <w:rFonts w:hint="eastAsia" w:ascii="宋体" w:hAnsi="宋体"/>
          <w:sz w:val="24"/>
          <w:szCs w:val="24"/>
          <w:lang w:val="en-US" w:eastAsia="zh-CN"/>
        </w:rPr>
        <w:t>28</w:t>
      </w:r>
      <w:r>
        <w:rPr>
          <w:rFonts w:ascii="宋体" w:hAnsi="宋体"/>
          <w:sz w:val="24"/>
          <w:szCs w:val="24"/>
        </w:rPr>
        <w:t>日</w:t>
      </w:r>
      <w:r>
        <w:rPr>
          <w:rFonts w:hint="eastAsia" w:ascii="宋体" w:hAnsi="宋体"/>
          <w:sz w:val="24"/>
          <w:szCs w:val="24"/>
        </w:rPr>
        <w:t>，赣州华晨路桥工程有限公司</w:t>
      </w:r>
      <w:r>
        <w:rPr>
          <w:rFonts w:hint="eastAsia" w:ascii="宋体" w:hAnsi="宋体"/>
          <w:sz w:val="24"/>
          <w:szCs w:val="24"/>
          <w:lang w:val="en-US" w:eastAsia="zh-CN"/>
        </w:rPr>
        <w:t>网站</w:t>
      </w:r>
      <w:r>
        <w:rPr>
          <w:rFonts w:hint="eastAsia" w:ascii="宋体" w:hAnsi="宋体"/>
          <w:sz w:val="24"/>
          <w:szCs w:val="24"/>
        </w:rPr>
        <w:t>获取文件。</w:t>
      </w:r>
    </w:p>
    <w:p>
      <w:pPr>
        <w:tabs>
          <w:tab w:val="left" w:pos="420"/>
        </w:tabs>
        <w:spacing w:line="360" w:lineRule="auto"/>
        <w:jc w:val="left"/>
        <w:rPr>
          <w:rFonts w:ascii="宋体" w:hAnsi="宋体"/>
          <w:sz w:val="24"/>
          <w:szCs w:val="24"/>
          <w:lang w:val="zh-TW"/>
        </w:rPr>
      </w:pPr>
      <w:r>
        <w:rPr>
          <w:rFonts w:hint="eastAsia" w:ascii="宋体" w:hAnsi="宋体"/>
          <w:b/>
          <w:sz w:val="24"/>
          <w:szCs w:val="24"/>
        </w:rPr>
        <w:t>四、</w:t>
      </w:r>
      <w:r>
        <w:rPr>
          <w:rFonts w:hint="eastAsia" w:ascii="宋体" w:hAnsi="宋体"/>
          <w:b/>
          <w:sz w:val="24"/>
          <w:szCs w:val="24"/>
          <w:lang w:val="zh-TW"/>
        </w:rPr>
        <w:t>报价文件递交截止日期：</w:t>
      </w:r>
      <w:r>
        <w:rPr>
          <w:rFonts w:hint="eastAsia" w:ascii="宋体" w:hAnsi="宋体"/>
          <w:sz w:val="24"/>
          <w:szCs w:val="24"/>
          <w:lang w:val="zh-TW"/>
        </w:rPr>
        <w:t>2022年</w:t>
      </w:r>
      <w:r>
        <w:rPr>
          <w:rFonts w:hint="eastAsia" w:ascii="宋体" w:hAnsi="宋体"/>
          <w:sz w:val="24"/>
          <w:szCs w:val="24"/>
          <w:lang w:val="en-US" w:eastAsia="zh-CN"/>
        </w:rPr>
        <w:t>03</w:t>
      </w:r>
      <w:r>
        <w:rPr>
          <w:rFonts w:hint="eastAsia" w:ascii="宋体" w:hAnsi="宋体"/>
          <w:sz w:val="24"/>
          <w:szCs w:val="24"/>
          <w:lang w:val="zh-TW"/>
        </w:rPr>
        <w:t>月</w:t>
      </w:r>
      <w:r>
        <w:rPr>
          <w:rFonts w:hint="eastAsia" w:ascii="宋体" w:hAnsi="宋体"/>
          <w:sz w:val="24"/>
          <w:szCs w:val="24"/>
          <w:lang w:val="en-US" w:eastAsia="zh-CN"/>
        </w:rPr>
        <w:t>01</w:t>
      </w:r>
      <w:r>
        <w:rPr>
          <w:rFonts w:hint="eastAsia" w:ascii="宋体" w:hAnsi="宋体"/>
          <w:sz w:val="24"/>
          <w:szCs w:val="24"/>
          <w:lang w:val="zh-TW"/>
        </w:rPr>
        <w:t>日</w:t>
      </w:r>
      <w:r>
        <w:rPr>
          <w:rFonts w:hint="eastAsia" w:ascii="宋体" w:hAnsi="宋体"/>
          <w:sz w:val="24"/>
          <w:szCs w:val="24"/>
        </w:rPr>
        <w:t>10:00</w:t>
      </w:r>
      <w:r>
        <w:rPr>
          <w:rFonts w:hint="eastAsia" w:ascii="宋体" w:hAnsi="宋体"/>
          <w:sz w:val="24"/>
          <w:szCs w:val="24"/>
          <w:lang w:val="zh-TW"/>
        </w:rPr>
        <w:t>（北京时间）。</w:t>
      </w:r>
    </w:p>
    <w:p>
      <w:pPr>
        <w:tabs>
          <w:tab w:val="left" w:pos="420"/>
        </w:tabs>
        <w:spacing w:line="360" w:lineRule="auto"/>
        <w:jc w:val="left"/>
        <w:rPr>
          <w:rFonts w:ascii="宋体" w:hAnsi="宋体" w:eastAsia="宋体" w:cs="Times New Roman"/>
          <w:b/>
          <w:bCs/>
          <w:sz w:val="24"/>
          <w:szCs w:val="24"/>
        </w:rPr>
      </w:pPr>
      <w:r>
        <w:rPr>
          <w:rFonts w:hint="eastAsia" w:ascii="宋体" w:hAnsi="宋体"/>
          <w:b/>
          <w:bCs/>
          <w:sz w:val="24"/>
          <w:szCs w:val="24"/>
        </w:rPr>
        <w:t>五</w:t>
      </w:r>
      <w:r>
        <w:rPr>
          <w:rFonts w:hint="eastAsia" w:ascii="宋体" w:hAnsi="宋体" w:eastAsia="宋体" w:cs="Times New Roman"/>
          <w:b/>
          <w:bCs/>
          <w:sz w:val="24"/>
          <w:szCs w:val="24"/>
        </w:rPr>
        <w:t>、询价时间、地点</w:t>
      </w:r>
    </w:p>
    <w:p>
      <w:pPr>
        <w:tabs>
          <w:tab w:val="left" w:pos="420"/>
        </w:tabs>
        <w:spacing w:line="360" w:lineRule="auto"/>
        <w:jc w:val="left"/>
        <w:rPr>
          <w:rFonts w:ascii="宋体" w:hAnsi="宋体" w:eastAsia="宋体" w:cs="Times New Roman"/>
          <w:sz w:val="24"/>
          <w:szCs w:val="24"/>
        </w:rPr>
      </w:pPr>
      <w:r>
        <w:rPr>
          <w:rFonts w:hint="eastAsia" w:ascii="宋体" w:hAnsi="宋体" w:eastAsia="宋体" w:cs="Times New Roman"/>
          <w:sz w:val="24"/>
          <w:szCs w:val="24"/>
        </w:rPr>
        <w:t>时间：2022年</w:t>
      </w:r>
      <w:r>
        <w:rPr>
          <w:rFonts w:hint="eastAsia" w:ascii="宋体" w:hAnsi="宋体" w:eastAsia="宋体" w:cs="Times New Roman"/>
          <w:sz w:val="24"/>
          <w:szCs w:val="24"/>
          <w:lang w:val="en-US" w:eastAsia="zh-CN"/>
        </w:rPr>
        <w:t>03</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01</w:t>
      </w:r>
      <w:r>
        <w:rPr>
          <w:rFonts w:hint="eastAsia" w:ascii="宋体" w:hAnsi="宋体" w:eastAsia="宋体" w:cs="Times New Roman"/>
          <w:sz w:val="24"/>
          <w:szCs w:val="24"/>
        </w:rPr>
        <w:t>日10:00（北京时间）。  地点：</w:t>
      </w:r>
      <w:r>
        <w:rPr>
          <w:rFonts w:hint="eastAsia" w:ascii="宋体" w:hAnsi="宋体"/>
          <w:sz w:val="24"/>
          <w:szCs w:val="24"/>
        </w:rPr>
        <w:t>赣州华晨路桥工程有限公司</w:t>
      </w:r>
      <w:r>
        <w:rPr>
          <w:rFonts w:hint="eastAsia" w:ascii="宋体" w:hAnsi="宋体" w:eastAsia="宋体" w:cs="Times New Roman"/>
          <w:sz w:val="24"/>
          <w:szCs w:val="24"/>
        </w:rPr>
        <w:t>会议室</w:t>
      </w:r>
    </w:p>
    <w:p>
      <w:pPr>
        <w:tabs>
          <w:tab w:val="left" w:pos="420"/>
        </w:tabs>
        <w:spacing w:line="360" w:lineRule="auto"/>
        <w:jc w:val="left"/>
        <w:rPr>
          <w:rFonts w:ascii="宋体" w:hAnsi="宋体" w:eastAsia="宋体" w:cs="Times New Roman"/>
          <w:sz w:val="24"/>
          <w:szCs w:val="24"/>
        </w:rPr>
      </w:pPr>
      <w:r>
        <w:rPr>
          <w:rFonts w:hint="eastAsia" w:ascii="宋体" w:hAnsi="宋体"/>
          <w:b/>
          <w:bCs/>
          <w:sz w:val="24"/>
          <w:szCs w:val="24"/>
        </w:rPr>
        <w:t>六</w:t>
      </w:r>
      <w:r>
        <w:rPr>
          <w:rFonts w:hint="eastAsia" w:ascii="宋体" w:hAnsi="宋体" w:eastAsia="宋体" w:cs="Times New Roman"/>
          <w:b/>
          <w:bCs/>
          <w:sz w:val="24"/>
          <w:szCs w:val="24"/>
        </w:rPr>
        <w:t>、联系方式</w:t>
      </w:r>
    </w:p>
    <w:p>
      <w:pPr>
        <w:tabs>
          <w:tab w:val="left" w:pos="420"/>
        </w:tabs>
        <w:spacing w:line="360" w:lineRule="auto"/>
        <w:jc w:val="left"/>
        <w:rPr>
          <w:rFonts w:ascii="宋体" w:hAnsi="宋体" w:eastAsia="宋体" w:cs="Times New Roman"/>
          <w:sz w:val="24"/>
          <w:szCs w:val="24"/>
        </w:rPr>
      </w:pPr>
      <w:r>
        <w:rPr>
          <w:rFonts w:hint="eastAsia" w:ascii="宋体" w:hAnsi="宋体"/>
          <w:sz w:val="24"/>
          <w:szCs w:val="24"/>
        </w:rPr>
        <w:t>询价单位</w:t>
      </w:r>
      <w:r>
        <w:rPr>
          <w:rFonts w:hint="eastAsia" w:ascii="宋体" w:hAnsi="宋体" w:eastAsia="宋体" w:cs="Times New Roman"/>
          <w:sz w:val="24"/>
          <w:szCs w:val="24"/>
        </w:rPr>
        <w:t>：</w:t>
      </w:r>
      <w:r>
        <w:rPr>
          <w:rFonts w:hint="eastAsia" w:ascii="宋体" w:hAnsi="宋体"/>
          <w:sz w:val="24"/>
          <w:szCs w:val="24"/>
        </w:rPr>
        <w:t>赣州华晨路桥工程有限公司</w:t>
      </w:r>
    </w:p>
    <w:p>
      <w:pPr>
        <w:tabs>
          <w:tab w:val="left" w:pos="420"/>
        </w:tabs>
        <w:spacing w:line="360" w:lineRule="auto"/>
        <w:jc w:val="left"/>
        <w:rPr>
          <w:rFonts w:ascii="宋体" w:hAnsi="宋体"/>
          <w:sz w:val="24"/>
          <w:szCs w:val="24"/>
        </w:rPr>
      </w:pPr>
      <w:r>
        <w:rPr>
          <w:rFonts w:hint="eastAsia" w:ascii="宋体" w:hAnsi="宋体" w:eastAsia="宋体" w:cs="Times New Roman"/>
          <w:sz w:val="24"/>
          <w:szCs w:val="24"/>
        </w:rPr>
        <w:t>地址：</w:t>
      </w:r>
      <w:r>
        <w:rPr>
          <w:rFonts w:hint="eastAsia" w:ascii="宋体" w:hAnsi="宋体"/>
          <w:sz w:val="24"/>
          <w:szCs w:val="24"/>
        </w:rPr>
        <w:t>赣州市章贡区湖边镇华坚北大道恒科产业园18栋3楼</w:t>
      </w:r>
    </w:p>
    <w:p>
      <w:pPr>
        <w:tabs>
          <w:tab w:val="left" w:pos="420"/>
        </w:tabs>
        <w:spacing w:line="360" w:lineRule="auto"/>
        <w:jc w:val="left"/>
        <w:rPr>
          <w:rFonts w:ascii="宋体" w:hAnsi="宋体" w:eastAsia="宋体" w:cs="Times New Roman"/>
          <w:sz w:val="24"/>
          <w:szCs w:val="24"/>
        </w:rPr>
      </w:pPr>
      <w:r>
        <w:rPr>
          <w:rFonts w:hint="eastAsia" w:ascii="宋体" w:hAnsi="宋体" w:eastAsia="宋体" w:cs="Times New Roman"/>
          <w:sz w:val="24"/>
          <w:szCs w:val="24"/>
        </w:rPr>
        <w:t>联系人：</w:t>
      </w:r>
      <w:r>
        <w:rPr>
          <w:rFonts w:hint="eastAsia" w:ascii="宋体" w:hAnsi="宋体"/>
          <w:sz w:val="24"/>
          <w:szCs w:val="24"/>
        </w:rPr>
        <w:t>李工</w:t>
      </w:r>
    </w:p>
    <w:p>
      <w:pPr>
        <w:pStyle w:val="4"/>
        <w:tabs>
          <w:tab w:val="left" w:pos="1073"/>
        </w:tabs>
        <w:overflowPunct w:val="0"/>
        <w:spacing w:before="1" w:line="420" w:lineRule="exact"/>
        <w:ind w:right="4231"/>
        <w:rPr>
          <w:rFonts w:hAnsi="宋体"/>
        </w:rPr>
      </w:pPr>
      <w:r>
        <w:rPr>
          <w:rFonts w:hint="eastAsia" w:hAnsi="宋体"/>
        </w:rPr>
        <w:t>电 话：0797-8175538</w:t>
      </w:r>
    </w:p>
    <w:p>
      <w:pPr>
        <w:tabs>
          <w:tab w:val="left" w:pos="420"/>
        </w:tabs>
        <w:spacing w:line="360" w:lineRule="auto"/>
        <w:jc w:val="left"/>
        <w:rPr>
          <w:rFonts w:ascii="宋体" w:hAnsi="宋体"/>
          <w:sz w:val="24"/>
          <w:szCs w:val="24"/>
        </w:rPr>
      </w:pPr>
      <w:r>
        <w:rPr>
          <w:rFonts w:hint="eastAsia" w:ascii="宋体" w:hAnsi="宋体"/>
          <w:sz w:val="24"/>
          <w:szCs w:val="24"/>
        </w:rPr>
        <w:t>代理机构：江西银兴招标代理有限公司</w:t>
      </w:r>
    </w:p>
    <w:p>
      <w:pPr>
        <w:tabs>
          <w:tab w:val="left" w:pos="420"/>
        </w:tabs>
        <w:spacing w:line="360" w:lineRule="auto"/>
        <w:jc w:val="left"/>
        <w:rPr>
          <w:rFonts w:ascii="宋体" w:hAnsi="宋体"/>
          <w:sz w:val="24"/>
          <w:szCs w:val="24"/>
        </w:rPr>
      </w:pPr>
      <w:r>
        <w:rPr>
          <w:rFonts w:hint="eastAsia" w:ascii="宋体" w:hAnsi="宋体"/>
          <w:sz w:val="24"/>
          <w:szCs w:val="24"/>
        </w:rPr>
        <w:t>地址：赣州市章贡区赞贤路8栋附1号二楼</w:t>
      </w:r>
    </w:p>
    <w:p>
      <w:pPr>
        <w:tabs>
          <w:tab w:val="left" w:pos="420"/>
        </w:tabs>
        <w:spacing w:line="360" w:lineRule="auto"/>
        <w:jc w:val="left"/>
        <w:rPr>
          <w:rFonts w:ascii="宋体" w:hAnsi="宋体"/>
          <w:sz w:val="24"/>
          <w:szCs w:val="24"/>
        </w:rPr>
      </w:pPr>
      <w:r>
        <w:rPr>
          <w:rFonts w:hint="eastAsia" w:ascii="宋体" w:hAnsi="宋体"/>
          <w:sz w:val="24"/>
          <w:szCs w:val="24"/>
        </w:rPr>
        <w:t xml:space="preserve">联系人：徐先生 </w:t>
      </w:r>
    </w:p>
    <w:p>
      <w:pPr>
        <w:tabs>
          <w:tab w:val="left" w:pos="420"/>
        </w:tabs>
        <w:spacing w:line="360" w:lineRule="auto"/>
        <w:jc w:val="left"/>
        <w:rPr>
          <w:rFonts w:ascii="宋体" w:hAnsi="宋体"/>
          <w:sz w:val="24"/>
          <w:szCs w:val="24"/>
        </w:rPr>
      </w:pPr>
      <w:r>
        <w:rPr>
          <w:rFonts w:hint="eastAsia" w:ascii="宋体" w:hAnsi="宋体"/>
          <w:sz w:val="24"/>
          <w:szCs w:val="24"/>
        </w:rPr>
        <w:t>电话：0797-8282986</w:t>
      </w:r>
    </w:p>
    <w:p>
      <w:pPr>
        <w:tabs>
          <w:tab w:val="left" w:pos="420"/>
        </w:tabs>
        <w:spacing w:line="360" w:lineRule="auto"/>
        <w:jc w:val="left"/>
        <w:rPr>
          <w:rFonts w:ascii="宋体" w:hAnsi="宋体"/>
          <w:sz w:val="24"/>
          <w:szCs w:val="24"/>
        </w:rPr>
      </w:pPr>
    </w:p>
    <w:p>
      <w:pPr>
        <w:tabs>
          <w:tab w:val="left" w:pos="420"/>
        </w:tabs>
        <w:spacing w:line="360" w:lineRule="auto"/>
        <w:jc w:val="left"/>
        <w:rPr>
          <w:rFonts w:ascii="宋体" w:hAnsi="宋体"/>
          <w:sz w:val="24"/>
          <w:szCs w:val="24"/>
        </w:rPr>
      </w:pPr>
    </w:p>
    <w:p>
      <w:pPr>
        <w:tabs>
          <w:tab w:val="left" w:pos="420"/>
        </w:tabs>
        <w:spacing w:line="360" w:lineRule="auto"/>
        <w:jc w:val="center"/>
        <w:rPr>
          <w:b/>
          <w:sz w:val="30"/>
          <w:szCs w:val="30"/>
        </w:rPr>
      </w:pPr>
      <w:r>
        <w:rPr>
          <w:rFonts w:hint="eastAsia"/>
          <w:b/>
          <w:sz w:val="30"/>
          <w:szCs w:val="30"/>
        </w:rPr>
        <w:t>第二部分　报价单位须知</w:t>
      </w:r>
    </w:p>
    <w:p>
      <w:pPr>
        <w:snapToGrid w:val="0"/>
        <w:spacing w:line="400" w:lineRule="exact"/>
        <w:ind w:firstLine="472" w:firstLineChars="196"/>
        <w:jc w:val="left"/>
        <w:rPr>
          <w:rFonts w:ascii="宋体" w:hAnsi="宋体"/>
          <w:sz w:val="24"/>
          <w:szCs w:val="24"/>
        </w:rPr>
      </w:pPr>
      <w:r>
        <w:rPr>
          <w:rFonts w:hint="eastAsia" w:ascii="宋体" w:hAnsi="宋体"/>
          <w:b/>
          <w:sz w:val="24"/>
          <w:szCs w:val="24"/>
        </w:rPr>
        <w:t>一、项目名称及概况</w:t>
      </w:r>
      <w:r>
        <w:rPr>
          <w:rFonts w:hint="eastAsia" w:ascii="宋体" w:hAnsi="宋体"/>
          <w:sz w:val="24"/>
          <w:szCs w:val="24"/>
        </w:rPr>
        <w:t>：</w:t>
      </w:r>
    </w:p>
    <w:p>
      <w:pPr>
        <w:snapToGrid w:val="0"/>
        <w:spacing w:line="560" w:lineRule="exact"/>
        <w:ind w:firstLine="470" w:firstLineChars="196"/>
        <w:jc w:val="left"/>
        <w:rPr>
          <w:rFonts w:cs="宋体" w:asciiTheme="minorEastAsia" w:hAnsiTheme="minorEastAsia"/>
          <w:kern w:val="0"/>
          <w:sz w:val="24"/>
          <w:szCs w:val="24"/>
        </w:rPr>
      </w:pPr>
      <w:r>
        <w:rPr>
          <w:rFonts w:hint="eastAsia" w:ascii="宋体" w:hAnsi="宋体"/>
          <w:sz w:val="24"/>
          <w:szCs w:val="24"/>
        </w:rPr>
        <w:t>1、项目名称：</w:t>
      </w:r>
      <w:r>
        <w:rPr>
          <w:rFonts w:hint="eastAsia" w:cs="宋体" w:asciiTheme="minorEastAsia" w:hAnsiTheme="minorEastAsia"/>
          <w:kern w:val="0"/>
          <w:sz w:val="24"/>
          <w:szCs w:val="24"/>
        </w:rPr>
        <w:t>2021年赣州市普通国省道干线公路修复、预防养护路面大中修及预防性工程（第二批）建养一体化、赣州市于都县 S219 线利村至小溪段保通项目施工和2021年赣州市赣县区G105线路面修复养护工程、路面预防性养护工程工程</w:t>
      </w:r>
    </w:p>
    <w:p>
      <w:pPr>
        <w:snapToGrid w:val="0"/>
        <w:spacing w:line="560" w:lineRule="exact"/>
        <w:ind w:firstLine="470" w:firstLineChars="196"/>
        <w:jc w:val="left"/>
        <w:rPr>
          <w:rFonts w:ascii="宋体" w:hAnsi="宋体"/>
          <w:sz w:val="24"/>
          <w:szCs w:val="24"/>
        </w:rPr>
      </w:pPr>
      <w:r>
        <w:rPr>
          <w:rFonts w:hint="eastAsia" w:ascii="宋体" w:hAnsi="宋体"/>
          <w:sz w:val="24"/>
          <w:szCs w:val="24"/>
        </w:rPr>
        <w:t>2、项目概况：</w:t>
      </w:r>
    </w:p>
    <w:p>
      <w:pPr>
        <w:snapToGrid w:val="0"/>
        <w:spacing w:line="560" w:lineRule="exact"/>
        <w:ind w:firstLine="470" w:firstLineChars="196"/>
        <w:jc w:val="left"/>
        <w:rPr>
          <w:rFonts w:cs="宋体" w:asciiTheme="minorEastAsia" w:hAnsiTheme="minorEastAsia"/>
          <w:kern w:val="0"/>
          <w:sz w:val="24"/>
          <w:szCs w:val="24"/>
        </w:rPr>
      </w:pP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lang w:val="en-US" w:eastAsia="zh-CN"/>
        </w:rPr>
        <w:t>1</w:t>
      </w: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rPr>
        <w:t>2021年赣州市普通国省道干线公路修复、预防养护路面大中修及预防性工程（第二批）建养一体化项目，项目建设地点为会昌县、安远县、信丰县、崇义县、于都县,总里程82.797km（其中中修16.268km，预防性66.529km），主要实施内容为路基、路面、安全设施及预埋管线、绿化及环境保护设施等。</w:t>
      </w:r>
    </w:p>
    <w:p>
      <w:pPr>
        <w:snapToGrid w:val="0"/>
        <w:spacing w:line="560" w:lineRule="exact"/>
        <w:ind w:firstLine="470" w:firstLineChars="196"/>
        <w:jc w:val="left"/>
        <w:rPr>
          <w:rFonts w:cs="宋体" w:asciiTheme="minorEastAsia" w:hAnsiTheme="minorEastAsia"/>
          <w:kern w:val="0"/>
          <w:sz w:val="24"/>
          <w:szCs w:val="24"/>
        </w:rPr>
      </w:pPr>
      <w:r>
        <w:rPr>
          <w:rFonts w:hint="eastAsia" w:cs="宋体" w:asciiTheme="minorEastAsia" w:hAnsiTheme="minorEastAsia"/>
          <w:kern w:val="0"/>
          <w:sz w:val="24"/>
          <w:szCs w:val="24"/>
        </w:rPr>
        <w:t>工程质量要求：工程交（竣）工验收的质量评定合格。</w:t>
      </w:r>
    </w:p>
    <w:p>
      <w:pPr>
        <w:snapToGrid w:val="0"/>
        <w:spacing w:line="560" w:lineRule="exact"/>
        <w:ind w:firstLine="470" w:firstLineChars="196"/>
        <w:jc w:val="left"/>
        <w:rPr>
          <w:rFonts w:cs="宋体" w:asciiTheme="minorEastAsia" w:hAnsiTheme="minorEastAsia"/>
          <w:kern w:val="0"/>
          <w:sz w:val="24"/>
          <w:szCs w:val="24"/>
        </w:rPr>
      </w:pPr>
      <w:r>
        <w:rPr>
          <w:rFonts w:hint="eastAsia" w:cs="宋体" w:asciiTheme="minorEastAsia" w:hAnsiTheme="minorEastAsia"/>
          <w:kern w:val="0"/>
          <w:sz w:val="24"/>
          <w:szCs w:val="24"/>
        </w:rPr>
        <w:t>安全目标：不发生一般及以上安全生产事故。</w:t>
      </w:r>
    </w:p>
    <w:p>
      <w:pPr>
        <w:snapToGrid w:val="0"/>
        <w:spacing w:line="560" w:lineRule="exact"/>
        <w:ind w:firstLine="470" w:firstLineChars="196"/>
        <w:jc w:val="left"/>
        <w:rPr>
          <w:rFonts w:cs="宋体" w:asciiTheme="minorEastAsia" w:hAnsiTheme="minorEastAsia"/>
          <w:kern w:val="0"/>
          <w:sz w:val="24"/>
          <w:szCs w:val="24"/>
        </w:rPr>
      </w:pP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lang w:val="en-US" w:eastAsia="zh-CN"/>
        </w:rPr>
        <w:t>2</w:t>
      </w: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rPr>
        <w:t>赣州市于都县 S219 线利村至小溪段保通项目施工本项目起点位于利村乡，与S453省道交叉处，起点桩号为K472+389,途径花坛村，洛村，终于鹅婆村,桩号为K481+392, 实施里程共长9.003公里。其中 K472+389～K474+410段为水泥路面，长 2.021 公里，K474+410～K481+392 段为沥青路面，长6.982公里，路基宽7.5米，路面宽6米。</w:t>
      </w:r>
    </w:p>
    <w:p>
      <w:pPr>
        <w:snapToGrid w:val="0"/>
        <w:spacing w:line="560" w:lineRule="exact"/>
        <w:ind w:firstLine="470" w:firstLineChars="196"/>
        <w:jc w:val="left"/>
        <w:rPr>
          <w:rFonts w:cs="宋体" w:asciiTheme="minorEastAsia" w:hAnsiTheme="minorEastAsia"/>
          <w:kern w:val="0"/>
          <w:sz w:val="24"/>
          <w:szCs w:val="24"/>
        </w:rPr>
      </w:pP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lang w:val="en-US" w:eastAsia="zh-CN"/>
        </w:rPr>
        <w:t>3</w:t>
      </w: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rPr>
        <w:t>2021年赣州市赣县区G105线路面修复养护工程、路面预防性养护工程工程工程概况: G105国道赣县区境内起于沙地镇镇湖溪村,终于赣县区与章贡区交界处五云镇。本项目在赣县区境内,分别为:①2021年赣州市赣县区G105线路面修复养护工程，项目桩号为K2092+451^ K2093+000、 K2095+000~ K2096+144, 路面修复养护里程1. 693Km,现有道路等级为二级公路,路基宽8.5米,水泥砼路面,设计速度为60Km/h;②2021 年赣州市赣县区G105线预防性养护工程，项目桩号为K2097+000~ K2098+000、K2103+000~ K2104+000、K2110+000^ K2111+494， 预防性养护里程3.494Km,现有道路等级为二级公路,路基宽8.5m,路面宽8m,设计时速40Km/h。</w:t>
      </w:r>
    </w:p>
    <w:p>
      <w:pPr>
        <w:snapToGrid w:val="0"/>
        <w:spacing w:line="560" w:lineRule="exact"/>
        <w:ind w:firstLine="482" w:firstLineChars="200"/>
        <w:jc w:val="left"/>
        <w:rPr>
          <w:rFonts w:ascii="宋体" w:hAnsi="宋体"/>
          <w:sz w:val="24"/>
          <w:szCs w:val="24"/>
        </w:rPr>
      </w:pPr>
      <w:r>
        <w:rPr>
          <w:rFonts w:hint="eastAsia" w:ascii="宋体" w:hAnsi="宋体"/>
          <w:b/>
          <w:sz w:val="24"/>
          <w:szCs w:val="24"/>
        </w:rPr>
        <w:t>二、询价内容：</w:t>
      </w:r>
      <w:r>
        <w:rPr>
          <w:rFonts w:hint="eastAsia" w:cs="宋体" w:asciiTheme="minorEastAsia" w:hAnsiTheme="minorEastAsia"/>
          <w:kern w:val="0"/>
          <w:sz w:val="24"/>
          <w:szCs w:val="24"/>
        </w:rPr>
        <w:t>全线路基、路面、桥涵、交通安全设施等的质量检测（包括配合比、材料、实体质量抽检、外观检查和交工验收阶段的检测等）</w:t>
      </w:r>
      <w:r>
        <w:rPr>
          <w:rFonts w:hint="eastAsia" w:ascii="宋体" w:hAnsi="宋体"/>
          <w:sz w:val="24"/>
          <w:szCs w:val="24"/>
        </w:rPr>
        <w:t>，根据施工图、工程量清单、有关资料、说明、工程性质、工程特点和本询价文件的要求，由各报价单位对本工程所需检测费用价格进行合理竞价，并将各自报价填入报价文件，各报价单位每个标段只允许提供一个报价，且只能中一个标段，本工程分为一标段、二标段两个标段询价。（一标段为：2021年赣州市会昌县G357线路面预防性工程、2021年赣州市于都县G319线路面修复养护工程、赣州市于都县 S219 线利村至小溪段保通项目施工,工程量清单200章至700章合计22614410.00元，检测询价控制价为工程量清单200章至700章合计的4.5‰～6‰。</w:t>
      </w:r>
    </w:p>
    <w:p>
      <w:pPr>
        <w:snapToGrid w:val="0"/>
        <w:spacing w:line="560" w:lineRule="exact"/>
        <w:ind w:firstLine="480" w:firstLineChars="200"/>
        <w:jc w:val="left"/>
        <w:rPr>
          <w:rFonts w:ascii="宋体" w:hAnsi="宋体"/>
          <w:b/>
          <w:sz w:val="24"/>
          <w:szCs w:val="24"/>
        </w:rPr>
      </w:pPr>
      <w:r>
        <w:rPr>
          <w:rFonts w:hint="eastAsia" w:ascii="宋体" w:hAnsi="宋体"/>
          <w:sz w:val="24"/>
          <w:szCs w:val="24"/>
        </w:rPr>
        <w:t>二标段为：2021年赣州市安远县G357线路面预防性养护工程、2021年赣州市崇义县G357线路面预防性养护工程、2021年赣州市信丰县G357线路面预防性养护工程、2021年赣州市赣县区G105线路面修复养护工程、路面预防性养护工程，工程量清单200章至700章合计23931926.00元，询价控制价为工程量清单200章至700章合计的4.5‰～6‰。）。</w:t>
      </w:r>
    </w:p>
    <w:p>
      <w:pPr>
        <w:spacing w:line="560" w:lineRule="exact"/>
        <w:ind w:firstLine="472" w:firstLineChars="196"/>
        <w:jc w:val="left"/>
        <w:rPr>
          <w:rFonts w:ascii="宋体" w:hAnsi="宋体"/>
          <w:b/>
          <w:sz w:val="24"/>
          <w:szCs w:val="24"/>
        </w:rPr>
      </w:pPr>
      <w:r>
        <w:rPr>
          <w:rFonts w:hint="eastAsia" w:ascii="宋体" w:hAnsi="宋体"/>
          <w:b/>
          <w:sz w:val="24"/>
          <w:szCs w:val="24"/>
        </w:rPr>
        <w:t>三、质量要求和质量目标：</w:t>
      </w:r>
    </w:p>
    <w:p>
      <w:pPr>
        <w:tabs>
          <w:tab w:val="left" w:pos="567"/>
        </w:tabs>
        <w:spacing w:line="560" w:lineRule="exact"/>
        <w:ind w:firstLine="480" w:firstLineChars="200"/>
        <w:jc w:val="left"/>
        <w:rPr>
          <w:rFonts w:ascii="宋体" w:hAnsi="宋体"/>
          <w:sz w:val="24"/>
          <w:szCs w:val="24"/>
        </w:rPr>
      </w:pPr>
      <w:r>
        <w:rPr>
          <w:rFonts w:hint="eastAsia" w:ascii="宋体" w:hAnsi="宋体"/>
          <w:sz w:val="24"/>
          <w:szCs w:val="24"/>
        </w:rPr>
        <w:t>1、按设计的施工图纸及国家现行的检测规范和标准进行建设工程质量检测，出具国家及江西省地方相关部门认可的检测报告，所有检测工作须符合国家法律、法规及省、市有关文件要求。</w:t>
      </w:r>
    </w:p>
    <w:p>
      <w:pPr>
        <w:spacing w:line="560" w:lineRule="exact"/>
        <w:ind w:firstLine="472" w:firstLineChars="196"/>
        <w:jc w:val="left"/>
        <w:rPr>
          <w:rFonts w:ascii="宋体" w:hAnsi="宋体"/>
          <w:sz w:val="24"/>
          <w:szCs w:val="24"/>
        </w:rPr>
      </w:pPr>
      <w:r>
        <w:rPr>
          <w:rFonts w:hint="eastAsia" w:ascii="宋体" w:hAnsi="宋体"/>
          <w:b/>
          <w:sz w:val="24"/>
          <w:szCs w:val="24"/>
        </w:rPr>
        <w:t>四、工期：</w:t>
      </w:r>
      <w:r>
        <w:rPr>
          <w:rFonts w:hint="eastAsia" w:ascii="宋体" w:hAnsi="宋体"/>
          <w:sz w:val="24"/>
          <w:szCs w:val="24"/>
        </w:rPr>
        <w:t>至本工程交工。</w:t>
      </w:r>
    </w:p>
    <w:p>
      <w:pPr>
        <w:spacing w:line="560" w:lineRule="exact"/>
        <w:ind w:firstLine="472" w:firstLineChars="196"/>
        <w:jc w:val="left"/>
        <w:rPr>
          <w:rFonts w:ascii="宋体" w:hAnsi="宋体"/>
          <w:sz w:val="24"/>
          <w:szCs w:val="24"/>
        </w:rPr>
      </w:pPr>
      <w:r>
        <w:rPr>
          <w:rFonts w:hint="eastAsia" w:ascii="宋体" w:hAnsi="宋体"/>
          <w:b/>
          <w:sz w:val="24"/>
          <w:szCs w:val="24"/>
        </w:rPr>
        <w:t>五、供应数量及验收标准：</w:t>
      </w:r>
      <w:r>
        <w:rPr>
          <w:rFonts w:hint="eastAsia" w:ascii="宋体" w:hAnsi="宋体"/>
          <w:sz w:val="24"/>
          <w:szCs w:val="24"/>
        </w:rPr>
        <w:t>合同签订至本项目全部原材料抽检、实体检测和外观检查等评定报告提交并通过交工验收止。</w:t>
      </w:r>
    </w:p>
    <w:p>
      <w:pPr>
        <w:spacing w:line="560" w:lineRule="exact"/>
        <w:ind w:left="466"/>
        <w:jc w:val="left"/>
        <w:rPr>
          <w:rFonts w:ascii="宋体" w:hAnsi="宋体"/>
          <w:b/>
          <w:color w:val="000000"/>
          <w:sz w:val="24"/>
          <w:szCs w:val="24"/>
        </w:rPr>
      </w:pPr>
      <w:r>
        <w:rPr>
          <w:rFonts w:hint="eastAsia" w:ascii="宋体" w:hAnsi="宋体"/>
          <w:b/>
          <w:sz w:val="24"/>
          <w:szCs w:val="24"/>
        </w:rPr>
        <w:t>六、</w:t>
      </w:r>
      <w:r>
        <w:rPr>
          <w:rFonts w:hint="eastAsia" w:ascii="宋体" w:hAnsi="宋体"/>
          <w:b/>
          <w:color w:val="000000"/>
          <w:sz w:val="24"/>
          <w:szCs w:val="24"/>
        </w:rPr>
        <w:t>评审规则</w:t>
      </w:r>
    </w:p>
    <w:p>
      <w:pPr>
        <w:spacing w:line="560" w:lineRule="exact"/>
        <w:ind w:firstLine="480" w:firstLineChars="200"/>
        <w:rPr>
          <w:rFonts w:ascii="宋体" w:hAnsi="宋体"/>
          <w:sz w:val="24"/>
          <w:szCs w:val="24"/>
        </w:rPr>
      </w:pPr>
      <w:r>
        <w:rPr>
          <w:rFonts w:hint="eastAsia" w:ascii="宋体" w:hAnsi="宋体"/>
          <w:sz w:val="24"/>
          <w:szCs w:val="24"/>
        </w:rPr>
        <w:t>本次询价采用经评审的最低投标价法。按照投标报价由低到高的顺序推荐中标人，报价最低者为中标人，低于成本价或恶意竞价者按废标处理。</w:t>
      </w:r>
      <w:bookmarkStart w:id="10" w:name="_GoBack"/>
      <w:bookmarkEnd w:id="10"/>
    </w:p>
    <w:p>
      <w:pPr>
        <w:spacing w:line="560" w:lineRule="exact"/>
        <w:ind w:firstLine="472" w:firstLineChars="196"/>
        <w:jc w:val="left"/>
        <w:rPr>
          <w:rFonts w:ascii="宋体" w:hAnsi="宋体"/>
          <w:b/>
          <w:color w:val="000000"/>
          <w:sz w:val="24"/>
          <w:szCs w:val="24"/>
        </w:rPr>
      </w:pPr>
      <w:r>
        <w:rPr>
          <w:rFonts w:hint="eastAsia" w:ascii="宋体" w:hAnsi="宋体"/>
          <w:b/>
          <w:sz w:val="24"/>
          <w:szCs w:val="24"/>
        </w:rPr>
        <w:t>七、</w:t>
      </w:r>
      <w:r>
        <w:rPr>
          <w:rFonts w:hint="eastAsia" w:ascii="宋体" w:hAnsi="宋体"/>
          <w:b/>
          <w:color w:val="000000"/>
          <w:sz w:val="24"/>
          <w:szCs w:val="24"/>
        </w:rPr>
        <w:t>询价</w:t>
      </w:r>
      <w:r>
        <w:rPr>
          <w:rFonts w:ascii="宋体" w:hAnsi="宋体"/>
          <w:b/>
          <w:color w:val="000000"/>
          <w:sz w:val="24"/>
          <w:szCs w:val="24"/>
        </w:rPr>
        <w:t>文件的</w:t>
      </w:r>
      <w:r>
        <w:rPr>
          <w:rFonts w:hint="eastAsia" w:ascii="宋体" w:hAnsi="宋体"/>
          <w:b/>
          <w:color w:val="000000"/>
          <w:sz w:val="24"/>
          <w:szCs w:val="24"/>
        </w:rPr>
        <w:t>副本数、</w:t>
      </w:r>
      <w:r>
        <w:rPr>
          <w:rFonts w:ascii="宋体" w:hAnsi="宋体"/>
          <w:b/>
          <w:color w:val="000000"/>
          <w:sz w:val="24"/>
          <w:szCs w:val="24"/>
        </w:rPr>
        <w:t>密封和标记</w:t>
      </w:r>
    </w:p>
    <w:p>
      <w:pPr>
        <w:spacing w:line="560" w:lineRule="exact"/>
        <w:ind w:firstLine="480" w:firstLineChars="200"/>
        <w:rPr>
          <w:rFonts w:ascii="宋体" w:hAnsi="宋体"/>
          <w:sz w:val="24"/>
          <w:szCs w:val="24"/>
        </w:rPr>
      </w:pPr>
      <w:r>
        <w:rPr>
          <w:rFonts w:hint="eastAsia" w:ascii="宋体" w:hAnsi="宋体"/>
          <w:sz w:val="24"/>
          <w:szCs w:val="24"/>
        </w:rPr>
        <w:t>询价报价文件一份，装订成册，密封在一个外层封套中，加贴封条，封套的封口处应加盖报价单位公章。</w:t>
      </w:r>
    </w:p>
    <w:p>
      <w:pPr>
        <w:spacing w:line="560" w:lineRule="exact"/>
        <w:ind w:firstLine="482" w:firstLineChars="200"/>
        <w:rPr>
          <w:rFonts w:ascii="宋体" w:hAnsi="宋体"/>
          <w:b/>
          <w:sz w:val="24"/>
          <w:szCs w:val="24"/>
        </w:rPr>
      </w:pPr>
      <w:r>
        <w:rPr>
          <w:rFonts w:hint="eastAsia" w:ascii="宋体" w:hAnsi="宋体"/>
          <w:b/>
          <w:sz w:val="24"/>
          <w:szCs w:val="24"/>
        </w:rPr>
        <w:t>八、其他</w:t>
      </w:r>
    </w:p>
    <w:p>
      <w:pPr>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1、报价单位自行承担所有与准备和参加本次询价有关的全部费用。不论询价的结果如何，采购代理机构均无义务和责任承担这些费用。</w:t>
      </w:r>
    </w:p>
    <w:p>
      <w:pPr>
        <w:spacing w:line="560" w:lineRule="exact"/>
        <w:ind w:left="139" w:firstLine="360" w:firstLineChars="150"/>
        <w:rPr>
          <w:rFonts w:ascii="宋体" w:hAnsi="宋体" w:eastAsia="宋体" w:cs="Times New Roman"/>
          <w:sz w:val="24"/>
          <w:szCs w:val="24"/>
        </w:rPr>
      </w:pPr>
      <w:r>
        <w:rPr>
          <w:rFonts w:hint="eastAsia" w:ascii="宋体" w:hAnsi="宋体" w:eastAsia="宋体" w:cs="Times New Roman"/>
          <w:sz w:val="24"/>
          <w:szCs w:val="24"/>
        </w:rPr>
        <w:t>2、招标代理服务费：本项目询价单位同意采购代理机构向各标段最后中标人收取招标代理服务费，</w:t>
      </w:r>
      <w:bookmarkStart w:id="3" w:name="二、_招标文件"/>
      <w:bookmarkEnd w:id="3"/>
      <w:bookmarkStart w:id="4" w:name="34._签订合同"/>
      <w:bookmarkEnd w:id="4"/>
      <w:bookmarkStart w:id="5" w:name="bookmark3"/>
      <w:bookmarkEnd w:id="5"/>
      <w:r>
        <w:rPr>
          <w:rFonts w:hint="eastAsia" w:ascii="宋体" w:hAnsi="宋体" w:eastAsia="宋体" w:cs="Times New Roman"/>
          <w:sz w:val="24"/>
          <w:szCs w:val="24"/>
          <w:lang w:eastAsia="zh-CN"/>
        </w:rPr>
        <w:t>收费标准为每个标段固定收费</w:t>
      </w:r>
      <w:r>
        <w:rPr>
          <w:rFonts w:hint="eastAsia" w:ascii="宋体" w:hAnsi="宋体" w:eastAsia="宋体" w:cs="Times New Roman"/>
          <w:sz w:val="24"/>
          <w:szCs w:val="24"/>
          <w:lang w:val="en-US" w:eastAsia="zh-CN"/>
        </w:rPr>
        <w:t>贰</w:t>
      </w:r>
      <w:r>
        <w:rPr>
          <w:rFonts w:hint="eastAsia" w:ascii="宋体" w:hAnsi="宋体" w:eastAsia="宋体" w:cs="Times New Roman"/>
          <w:sz w:val="24"/>
          <w:szCs w:val="24"/>
          <w:lang w:eastAsia="zh-CN"/>
        </w:rPr>
        <w:t>仟圆整（</w:t>
      </w:r>
      <w:r>
        <w:rPr>
          <w:rFonts w:hint="default" w:ascii="Arial" w:hAnsi="Arial" w:eastAsia="宋体" w:cs="Arial"/>
          <w:sz w:val="24"/>
          <w:szCs w:val="24"/>
          <w:lang w:eastAsia="zh-CN"/>
        </w:rPr>
        <w:t>¥</w:t>
      </w:r>
      <w:r>
        <w:rPr>
          <w:rFonts w:hint="eastAsia" w:ascii="Arial" w:hAnsi="Arial" w:eastAsia="宋体" w:cs="Arial"/>
          <w:sz w:val="24"/>
          <w:szCs w:val="24"/>
          <w:lang w:val="en-US" w:eastAsia="zh-CN"/>
        </w:rPr>
        <w:t>2000.00元</w:t>
      </w:r>
      <w:r>
        <w:rPr>
          <w:rFonts w:hint="eastAsia" w:ascii="宋体" w:hAnsi="宋体" w:eastAsia="宋体" w:cs="Times New Roman"/>
          <w:sz w:val="24"/>
          <w:szCs w:val="24"/>
          <w:lang w:eastAsia="zh-CN"/>
        </w:rPr>
        <w:t>）。</w:t>
      </w:r>
      <w:r>
        <w:rPr>
          <w:rFonts w:hint="eastAsia" w:ascii="宋体" w:hAnsi="宋体" w:eastAsia="宋体" w:cs="Times New Roman"/>
          <w:sz w:val="24"/>
          <w:szCs w:val="24"/>
        </w:rPr>
        <w:br w:type="textWrapping"/>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3、中标结果公示一个工作日，结果公告公示的同时采购代理机构将向中标人发出中标通知书，中标人在领取中标通知书时向采购代理机构缴纳招标代理服务费。</w:t>
      </w:r>
    </w:p>
    <w:p>
      <w:pPr>
        <w:spacing w:line="560" w:lineRule="exact"/>
        <w:ind w:left="139" w:firstLine="360" w:firstLineChars="150"/>
        <w:rPr>
          <w:rFonts w:ascii="宋体" w:hAnsi="宋体" w:eastAsia="宋体" w:cs="Times New Roman"/>
          <w:sz w:val="24"/>
          <w:szCs w:val="24"/>
        </w:rPr>
      </w:pPr>
      <w:r>
        <w:rPr>
          <w:rFonts w:hint="eastAsia" w:ascii="宋体" w:hAnsi="宋体" w:eastAsia="宋体" w:cs="Times New Roman"/>
          <w:sz w:val="24"/>
          <w:szCs w:val="24"/>
        </w:rPr>
        <w:t>4、中标人须按询价单位要求在规定的时间、地点与询价单位签订合同。中标通知书是合同的一个组成部分。</w:t>
      </w:r>
    </w:p>
    <w:p>
      <w:pPr>
        <w:spacing w:line="560" w:lineRule="exact"/>
        <w:ind w:firstLine="480" w:firstLineChars="200"/>
        <w:rPr>
          <w:rFonts w:ascii="宋体" w:hAnsi="宋体" w:eastAsia="宋体" w:cs="Times New Roman"/>
          <w:sz w:val="24"/>
          <w:szCs w:val="24"/>
        </w:rPr>
      </w:pPr>
      <w:bookmarkStart w:id="6" w:name="十一、附则"/>
      <w:bookmarkEnd w:id="6"/>
      <w:bookmarkStart w:id="7" w:name="bookmark14"/>
      <w:bookmarkEnd w:id="7"/>
      <w:bookmarkStart w:id="8" w:name="十、采购代理服务费、履约保证金"/>
      <w:bookmarkEnd w:id="8"/>
      <w:bookmarkStart w:id="9" w:name="bookmark13"/>
      <w:bookmarkEnd w:id="9"/>
      <w:r>
        <w:rPr>
          <w:rFonts w:hint="eastAsia" w:ascii="宋体" w:hAnsi="宋体" w:eastAsia="宋体" w:cs="Times New Roman"/>
          <w:sz w:val="24"/>
          <w:szCs w:val="24"/>
        </w:rPr>
        <w:t>5、本询价文件是根据国家有关法律、法规有关规定编制，解释权属本项目的询价单位。</w:t>
      </w: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560" w:lineRule="exact"/>
        <w:ind w:firstLine="600" w:firstLineChars="250"/>
        <w:rPr>
          <w:rFonts w:ascii="宋体" w:hAnsi="宋体" w:eastAsia="宋体" w:cs="Times New Roman"/>
          <w:sz w:val="24"/>
          <w:szCs w:val="24"/>
        </w:rPr>
      </w:pPr>
    </w:p>
    <w:p>
      <w:pPr>
        <w:spacing w:line="360" w:lineRule="auto"/>
        <w:ind w:firstLine="480" w:firstLineChars="200"/>
        <w:jc w:val="right"/>
        <w:rPr>
          <w:rFonts w:ascii="宋体" w:hAnsi="宋体"/>
          <w:sz w:val="24"/>
          <w:szCs w:val="24"/>
        </w:rPr>
      </w:pPr>
    </w:p>
    <w:p>
      <w:pPr>
        <w:widowControl/>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2021年赣州市普通国省道干线公路修复、预防养护路面大中修及预防性工程（第二批）建养一体化、赣州市于都县 S219 线利村至小溪段保通项目施工和2021年赣州市赣县区G105线路面修复养护工程、</w:t>
      </w:r>
    </w:p>
    <w:p>
      <w:pPr>
        <w:widowControl/>
        <w:jc w:val="center"/>
        <w:rPr>
          <w:rFonts w:asciiTheme="minorEastAsia" w:hAnsiTheme="minorEastAsia"/>
          <w:b/>
          <w:bCs/>
          <w:color w:val="333333"/>
          <w:kern w:val="0"/>
          <w:sz w:val="36"/>
          <w:szCs w:val="36"/>
        </w:rPr>
      </w:pPr>
      <w:r>
        <w:rPr>
          <w:rFonts w:hint="eastAsia" w:asciiTheme="majorEastAsia" w:hAnsiTheme="majorEastAsia" w:eastAsiaTheme="majorEastAsia" w:cstheme="majorEastAsia"/>
          <w:b/>
          <w:bCs/>
          <w:sz w:val="32"/>
          <w:szCs w:val="32"/>
        </w:rPr>
        <w:t>路面预防性养护工程工程</w:t>
      </w: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jc w:val="center"/>
        <w:rPr>
          <w:rFonts w:ascii="宋体"/>
          <w:b/>
          <w:sz w:val="10"/>
          <w:szCs w:val="10"/>
        </w:rPr>
      </w:pPr>
    </w:p>
    <w:p>
      <w:pPr>
        <w:spacing w:line="360" w:lineRule="auto"/>
        <w:rPr>
          <w:rFonts w:ascii="宋体"/>
          <w:b/>
          <w:sz w:val="10"/>
          <w:szCs w:val="10"/>
        </w:rPr>
      </w:pPr>
    </w:p>
    <w:p>
      <w:pPr>
        <w:spacing w:line="360" w:lineRule="auto"/>
        <w:jc w:val="center"/>
        <w:rPr>
          <w:rFonts w:asciiTheme="minorEastAsia" w:hAnsiTheme="minorEastAsia"/>
          <w:b/>
          <w:sz w:val="72"/>
          <w:szCs w:val="72"/>
        </w:rPr>
      </w:pPr>
    </w:p>
    <w:p>
      <w:pPr>
        <w:spacing w:line="360" w:lineRule="auto"/>
        <w:jc w:val="center"/>
        <w:rPr>
          <w:rFonts w:asciiTheme="minorEastAsia" w:hAnsiTheme="minorEastAsia"/>
          <w:b/>
          <w:sz w:val="72"/>
          <w:szCs w:val="72"/>
        </w:rPr>
      </w:pPr>
      <w:r>
        <w:rPr>
          <w:rFonts w:hint="eastAsia" w:asciiTheme="minorEastAsia" w:hAnsiTheme="minorEastAsia"/>
          <w:b/>
          <w:sz w:val="72"/>
          <w:szCs w:val="72"/>
        </w:rPr>
        <w:t>检测询价报价文件</w:t>
      </w:r>
    </w:p>
    <w:p>
      <w:pPr>
        <w:spacing w:line="360" w:lineRule="auto"/>
        <w:rPr>
          <w:rFonts w:ascii="宋体"/>
          <w:sz w:val="28"/>
        </w:rPr>
      </w:pPr>
    </w:p>
    <w:p>
      <w:pPr>
        <w:spacing w:line="360" w:lineRule="auto"/>
        <w:rPr>
          <w:rFonts w:ascii="宋体"/>
          <w:sz w:val="28"/>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jc w:val="center"/>
        <w:rPr>
          <w:rFonts w:ascii="楷体" w:hAnsi="楷体" w:eastAsia="楷体"/>
          <w:sz w:val="32"/>
        </w:rPr>
      </w:pPr>
    </w:p>
    <w:p>
      <w:pPr>
        <w:spacing w:line="360" w:lineRule="auto"/>
        <w:rPr>
          <w:rFonts w:ascii="楷体" w:hAnsi="楷体" w:eastAsia="楷体"/>
          <w:sz w:val="32"/>
        </w:rPr>
      </w:pPr>
    </w:p>
    <w:p>
      <w:pPr>
        <w:spacing w:line="360" w:lineRule="auto"/>
        <w:ind w:firstLine="1788" w:firstLineChars="495"/>
        <w:rPr>
          <w:rFonts w:asciiTheme="minorEastAsia" w:hAnsiTheme="minorEastAsia"/>
          <w:b/>
          <w:sz w:val="32"/>
          <w:szCs w:val="32"/>
        </w:rPr>
      </w:pPr>
      <w:r>
        <w:rPr>
          <w:rFonts w:hint="eastAsia" w:asciiTheme="minorEastAsia" w:hAnsiTheme="minorEastAsia"/>
          <w:b/>
          <w:spacing w:val="20"/>
          <w:sz w:val="32"/>
          <w:szCs w:val="32"/>
        </w:rPr>
        <w:t>报价单位（公章）：</w:t>
      </w:r>
    </w:p>
    <w:p>
      <w:pPr>
        <w:spacing w:line="360" w:lineRule="auto"/>
        <w:ind w:firstLine="1844" w:firstLineChars="574"/>
        <w:rPr>
          <w:rFonts w:ascii="宋体"/>
          <w:b/>
          <w:sz w:val="24"/>
          <w:szCs w:val="24"/>
        </w:rPr>
      </w:pPr>
      <w:r>
        <w:rPr>
          <w:rFonts w:hint="eastAsia" w:asciiTheme="minorEastAsia" w:hAnsiTheme="minorEastAsia"/>
          <w:b/>
          <w:sz w:val="32"/>
          <w:szCs w:val="32"/>
        </w:rPr>
        <w:t>日期：    年   月   日</w:t>
      </w:r>
      <w:r>
        <w:rPr>
          <w:rFonts w:ascii="宋体"/>
          <w:b/>
          <w:sz w:val="30"/>
        </w:rPr>
        <w:br w:type="page"/>
      </w:r>
    </w:p>
    <w:p>
      <w:pPr>
        <w:jc w:val="center"/>
        <w:rPr>
          <w:rFonts w:asciiTheme="minorEastAsia" w:hAnsiTheme="minorEastAsia"/>
          <w:b/>
          <w:sz w:val="48"/>
          <w:szCs w:val="32"/>
        </w:rPr>
      </w:pPr>
      <w:r>
        <w:rPr>
          <w:rFonts w:hint="eastAsia" w:asciiTheme="minorEastAsia" w:hAnsiTheme="minorEastAsia"/>
          <w:b/>
          <w:sz w:val="48"/>
          <w:szCs w:val="32"/>
        </w:rPr>
        <w:t>目录</w:t>
      </w:r>
    </w:p>
    <w:p>
      <w:pPr>
        <w:jc w:val="center"/>
        <w:rPr>
          <w:rFonts w:ascii="黑体" w:hAnsi="黑体" w:eastAsia="黑体"/>
          <w:b/>
          <w:sz w:val="48"/>
          <w:szCs w:val="32"/>
        </w:rPr>
      </w:pPr>
    </w:p>
    <w:p>
      <w:pPr>
        <w:jc w:val="center"/>
        <w:rPr>
          <w:rFonts w:ascii="宋体"/>
          <w:b/>
          <w:sz w:val="32"/>
          <w:szCs w:val="32"/>
        </w:rPr>
      </w:pPr>
    </w:p>
    <w:p>
      <w:pPr>
        <w:spacing w:line="360" w:lineRule="auto"/>
        <w:rPr>
          <w:rFonts w:asciiTheme="minorEastAsia" w:hAnsiTheme="minorEastAsia"/>
          <w:sz w:val="32"/>
          <w:szCs w:val="32"/>
        </w:rPr>
      </w:pPr>
      <w:r>
        <w:rPr>
          <w:rFonts w:hint="eastAsia" w:asciiTheme="minorEastAsia" w:hAnsiTheme="minorEastAsia"/>
          <w:sz w:val="32"/>
          <w:szCs w:val="32"/>
        </w:rPr>
        <w:t>一、报价函</w:t>
      </w:r>
    </w:p>
    <w:p>
      <w:pPr>
        <w:spacing w:line="360" w:lineRule="auto"/>
        <w:rPr>
          <w:rFonts w:asciiTheme="minorEastAsia" w:hAnsiTheme="minorEastAsia"/>
          <w:sz w:val="32"/>
          <w:szCs w:val="32"/>
        </w:rPr>
      </w:pPr>
      <w:r>
        <w:rPr>
          <w:rFonts w:hint="eastAsia" w:asciiTheme="minorEastAsia" w:hAnsiTheme="minorEastAsia"/>
          <w:sz w:val="32"/>
          <w:szCs w:val="32"/>
        </w:rPr>
        <w:t>二、报价单位资质证明材料</w:t>
      </w:r>
    </w:p>
    <w:p>
      <w:pPr>
        <w:spacing w:line="360" w:lineRule="auto"/>
        <w:rPr>
          <w:rFonts w:asciiTheme="minorEastAsia" w:hAnsiTheme="minorEastAsia"/>
          <w:sz w:val="32"/>
          <w:szCs w:val="32"/>
        </w:rPr>
      </w:pPr>
      <w:r>
        <w:rPr>
          <w:rFonts w:hint="eastAsia" w:asciiTheme="minorEastAsia" w:hAnsiTheme="minorEastAsia"/>
          <w:sz w:val="32"/>
          <w:szCs w:val="32"/>
        </w:rPr>
        <w:t>三、拟派检测人员汇总表</w:t>
      </w:r>
    </w:p>
    <w:p>
      <w:pPr>
        <w:spacing w:line="360" w:lineRule="auto"/>
        <w:rPr>
          <w:rFonts w:asciiTheme="minorEastAsia" w:hAnsiTheme="minorEastAsia"/>
          <w:sz w:val="32"/>
          <w:szCs w:val="32"/>
        </w:rPr>
      </w:pPr>
      <w:r>
        <w:rPr>
          <w:rFonts w:hint="eastAsia" w:asciiTheme="minorEastAsia" w:hAnsiTheme="minorEastAsia"/>
          <w:sz w:val="32"/>
          <w:szCs w:val="32"/>
        </w:rPr>
        <w:t>四、法定代表人身份证明或委托人授权委托书</w:t>
      </w:r>
    </w:p>
    <w:p>
      <w:pPr>
        <w:widowControl/>
        <w:jc w:val="left"/>
        <w:rPr>
          <w:rFonts w:asciiTheme="minorEastAsia" w:hAnsiTheme="minorEastAsia"/>
          <w:sz w:val="32"/>
          <w:szCs w:val="32"/>
        </w:rPr>
      </w:pPr>
      <w:r>
        <w:rPr>
          <w:rFonts w:hint="eastAsia" w:asciiTheme="minorEastAsia" w:hAnsiTheme="minorEastAsia"/>
          <w:sz w:val="32"/>
          <w:szCs w:val="32"/>
        </w:rPr>
        <w:t>五、</w:t>
      </w:r>
      <w:r>
        <w:rPr>
          <w:rFonts w:hint="eastAsia" w:ascii="宋体" w:hAnsi="宋体" w:eastAsia="宋体" w:cs="Times New Roman"/>
          <w:sz w:val="32"/>
          <w:szCs w:val="32"/>
        </w:rPr>
        <w:t>关于无重大违法记录书面声明函</w:t>
      </w:r>
    </w:p>
    <w:p>
      <w:pPr>
        <w:spacing w:line="360" w:lineRule="auto"/>
        <w:rPr>
          <w:rFonts w:ascii="楷体" w:hAnsi="楷体" w:eastAsia="楷体"/>
          <w:sz w:val="32"/>
          <w:szCs w:val="32"/>
        </w:rPr>
      </w:pPr>
    </w:p>
    <w:p>
      <w:pPr>
        <w:pStyle w:val="2"/>
        <w:jc w:val="center"/>
        <w:rPr>
          <w:b w:val="0"/>
          <w:color w:val="000000"/>
          <w:sz w:val="36"/>
          <w:szCs w:val="36"/>
        </w:rPr>
      </w:pPr>
      <w:r>
        <w:rPr>
          <w:sz w:val="24"/>
          <w:szCs w:val="24"/>
        </w:rPr>
        <w:br w:type="page"/>
      </w:r>
      <w:r>
        <w:rPr>
          <w:rFonts w:hint="eastAsia"/>
          <w:sz w:val="36"/>
          <w:szCs w:val="36"/>
        </w:rPr>
        <w:t>一、报价函</w:t>
      </w:r>
    </w:p>
    <w:p>
      <w:pPr>
        <w:spacing w:line="480" w:lineRule="auto"/>
        <w:ind w:right="113"/>
        <w:rPr>
          <w:rFonts w:ascii="宋体" w:hAnsi="宋体"/>
          <w:sz w:val="24"/>
          <w:szCs w:val="28"/>
        </w:rPr>
      </w:pPr>
      <w:r>
        <w:rPr>
          <w:rFonts w:hint="eastAsia" w:ascii="宋体" w:hAnsi="宋体"/>
          <w:sz w:val="24"/>
          <w:szCs w:val="28"/>
        </w:rPr>
        <w:t>致：赣州华晨路桥工程有限公司</w:t>
      </w:r>
    </w:p>
    <w:p>
      <w:pPr>
        <w:snapToGrid w:val="0"/>
        <w:spacing w:line="400" w:lineRule="exact"/>
        <w:ind w:firstLine="470" w:firstLineChars="196"/>
        <w:jc w:val="left"/>
        <w:rPr>
          <w:rFonts w:ascii="宋体" w:hAnsi="宋体"/>
          <w:sz w:val="24"/>
          <w:szCs w:val="24"/>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u w:val="single"/>
        </w:rPr>
        <w:t>（项目名称）</w:t>
      </w:r>
      <w:r>
        <w:rPr>
          <w:rFonts w:hint="eastAsia" w:ascii="宋体" w:hAnsi="宋体"/>
          <w:sz w:val="24"/>
          <w:szCs w:val="28"/>
        </w:rPr>
        <w:t>标段检测询价公告及询价文件的全部内容，在考察工程现场后，愿意以费率形式报价（见附件：报价表）按合同约定完成该项目标段检测服务，目标达到。</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⑶我们同意在报价单位须知规定的开标日期起遵循本询价文件，并在报价单位须知中规定的投标有效期满之前均具有约束力，并有可能成交。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p>
    <w:p>
      <w:pPr>
        <w:spacing w:line="480" w:lineRule="auto"/>
        <w:ind w:firstLine="4400" w:firstLineChars="2000"/>
        <w:jc w:val="left"/>
        <w:rPr>
          <w:rFonts w:ascii="宋体"/>
          <w:sz w:val="22"/>
          <w:szCs w:val="24"/>
        </w:rPr>
      </w:pPr>
    </w:p>
    <w:p>
      <w:pPr>
        <w:spacing w:line="720" w:lineRule="auto"/>
        <w:rPr>
          <w:rFonts w:ascii="宋体" w:hAnsi="宋体"/>
          <w:sz w:val="24"/>
          <w:szCs w:val="28"/>
          <w:u w:val="single"/>
        </w:rPr>
      </w:pPr>
      <w:r>
        <w:rPr>
          <w:rFonts w:hint="eastAsia" w:ascii="宋体" w:hAnsi="宋体"/>
          <w:sz w:val="24"/>
          <w:szCs w:val="28"/>
        </w:rPr>
        <w:t>报 价 单 位（公章）：</w:t>
      </w:r>
    </w:p>
    <w:p>
      <w:pPr>
        <w:spacing w:line="720" w:lineRule="auto"/>
        <w:jc w:val="left"/>
        <w:rPr>
          <w:rFonts w:ascii="宋体" w:hAnsi="宋体"/>
          <w:sz w:val="24"/>
          <w:szCs w:val="28"/>
        </w:rPr>
      </w:pPr>
      <w:r>
        <w:rPr>
          <w:rFonts w:hint="eastAsia" w:ascii="宋体" w:hAnsi="宋体" w:eastAsia="宋体" w:cs="Times New Roman"/>
          <w:sz w:val="24"/>
          <w:szCs w:val="28"/>
        </w:rPr>
        <w:t>法定代表人或委托代理人（签字）：</w:t>
      </w:r>
    </w:p>
    <w:p>
      <w:pPr>
        <w:spacing w:line="720" w:lineRule="auto"/>
        <w:jc w:val="left"/>
        <w:rPr>
          <w:rFonts w:ascii="宋体"/>
          <w:sz w:val="24"/>
          <w:szCs w:val="28"/>
        </w:rPr>
      </w:pPr>
      <w:r>
        <w:rPr>
          <w:rFonts w:hint="eastAsia" w:ascii="宋体" w:hAnsi="宋体"/>
          <w:sz w:val="24"/>
          <w:szCs w:val="28"/>
        </w:rPr>
        <w:t>电话：</w:t>
      </w:r>
    </w:p>
    <w:p>
      <w:pPr>
        <w:spacing w:line="480" w:lineRule="auto"/>
        <w:rPr>
          <w:rFonts w:ascii="宋体" w:hAnsi="宋体"/>
          <w:sz w:val="24"/>
          <w:szCs w:val="28"/>
        </w:rPr>
      </w:pPr>
      <w:r>
        <w:rPr>
          <w:rFonts w:hint="eastAsia" w:ascii="宋体" w:hAnsi="宋体"/>
          <w:sz w:val="24"/>
          <w:szCs w:val="28"/>
        </w:rPr>
        <w:t xml:space="preserve">                                 年    月    日</w:t>
      </w:r>
    </w:p>
    <w:p>
      <w:pPr>
        <w:spacing w:line="480" w:lineRule="auto"/>
        <w:rPr>
          <w:rFonts w:ascii="宋体" w:hAnsi="宋体"/>
          <w:sz w:val="24"/>
          <w:szCs w:val="28"/>
        </w:rPr>
      </w:pPr>
    </w:p>
    <w:p>
      <w:pPr>
        <w:spacing w:line="480" w:lineRule="auto"/>
        <w:rPr>
          <w:rFonts w:ascii="宋体" w:hAnsi="宋体"/>
          <w:sz w:val="24"/>
          <w:szCs w:val="28"/>
        </w:rPr>
      </w:pPr>
    </w:p>
    <w:p>
      <w:pPr>
        <w:spacing w:line="480" w:lineRule="auto"/>
        <w:rPr>
          <w:rFonts w:ascii="宋体" w:hAnsi="宋体"/>
          <w:sz w:val="24"/>
          <w:szCs w:val="28"/>
        </w:rPr>
      </w:pPr>
    </w:p>
    <w:p>
      <w:pPr>
        <w:spacing w:line="480" w:lineRule="auto"/>
        <w:rPr>
          <w:rFonts w:ascii="Calibri" w:hAnsi="Calibri" w:eastAsia="宋体" w:cs="Times New Roman"/>
          <w:b/>
          <w:bCs/>
          <w:sz w:val="24"/>
          <w:szCs w:val="28"/>
        </w:rPr>
      </w:pPr>
      <w:r>
        <w:rPr>
          <w:rFonts w:hint="eastAsia"/>
          <w:b/>
          <w:bCs/>
          <w:sz w:val="24"/>
          <w:szCs w:val="28"/>
        </w:rPr>
        <w:t xml:space="preserve">附件：                                 </w:t>
      </w:r>
      <w:r>
        <w:rPr>
          <w:rFonts w:hint="eastAsia" w:ascii="Calibri" w:hAnsi="Calibri" w:eastAsia="宋体" w:cs="Times New Roman"/>
          <w:b/>
          <w:bCs/>
          <w:sz w:val="30"/>
          <w:szCs w:val="30"/>
        </w:rPr>
        <w:t>报价表</w:t>
      </w: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8"/>
        <w:gridCol w:w="4586"/>
        <w:gridCol w:w="851"/>
        <w:gridCol w:w="851"/>
        <w:gridCol w:w="1659"/>
        <w:gridCol w:w="9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5" w:hRule="atLeast"/>
        </w:trPr>
        <w:tc>
          <w:tcPr>
            <w:tcW w:w="461" w:type="pct"/>
            <w:vAlign w:val="center"/>
          </w:tcPr>
          <w:p>
            <w:pPr>
              <w:spacing w:line="480" w:lineRule="auto"/>
              <w:jc w:val="center"/>
              <w:rPr>
                <w:rFonts w:ascii="宋体" w:hAnsi="宋体" w:eastAsia="宋体" w:cs="Times New Roman"/>
                <w:sz w:val="24"/>
                <w:szCs w:val="28"/>
              </w:rPr>
            </w:pPr>
            <w:r>
              <w:rPr>
                <w:rFonts w:hint="eastAsia" w:ascii="宋体" w:hAnsi="宋体"/>
                <w:sz w:val="24"/>
                <w:szCs w:val="28"/>
              </w:rPr>
              <w:t>标段</w:t>
            </w:r>
          </w:p>
        </w:tc>
        <w:tc>
          <w:tcPr>
            <w:tcW w:w="2327"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项目名称</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单位</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数量</w:t>
            </w:r>
          </w:p>
        </w:tc>
        <w:tc>
          <w:tcPr>
            <w:tcW w:w="84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响应报价（</w:t>
            </w:r>
            <w:r>
              <w:rPr>
                <w:rFonts w:hint="eastAsia" w:ascii="宋体" w:hAnsi="宋体"/>
                <w:sz w:val="24"/>
                <w:szCs w:val="28"/>
              </w:rPr>
              <w:t>‰</w:t>
            </w:r>
            <w:r>
              <w:rPr>
                <w:rFonts w:hint="eastAsia" w:ascii="宋体" w:hAnsi="宋体" w:eastAsia="宋体" w:cs="Times New Roman"/>
                <w:sz w:val="24"/>
                <w:szCs w:val="28"/>
              </w:rPr>
              <w:t>）</w:t>
            </w:r>
          </w:p>
        </w:tc>
        <w:tc>
          <w:tcPr>
            <w:tcW w:w="506"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1" w:hRule="atLeast"/>
        </w:trPr>
        <w:tc>
          <w:tcPr>
            <w:tcW w:w="461" w:type="pct"/>
            <w:vAlign w:val="center"/>
          </w:tcPr>
          <w:p>
            <w:pPr>
              <w:spacing w:line="480" w:lineRule="auto"/>
              <w:jc w:val="center"/>
              <w:rPr>
                <w:rFonts w:ascii="宋体" w:hAnsi="宋体" w:eastAsia="宋体" w:cs="Times New Roman"/>
                <w:sz w:val="24"/>
                <w:szCs w:val="28"/>
              </w:rPr>
            </w:pPr>
            <w:r>
              <w:rPr>
                <w:rFonts w:hint="eastAsia" w:ascii="宋体" w:hAnsi="宋体"/>
                <w:sz w:val="24"/>
                <w:szCs w:val="28"/>
              </w:rPr>
              <w:t>一</w:t>
            </w:r>
          </w:p>
        </w:tc>
        <w:tc>
          <w:tcPr>
            <w:tcW w:w="2327" w:type="pct"/>
            <w:vAlign w:val="center"/>
          </w:tcPr>
          <w:p>
            <w:pPr>
              <w:spacing w:line="480" w:lineRule="auto"/>
              <w:jc w:val="center"/>
              <w:rPr>
                <w:rFonts w:ascii="宋体" w:hAnsi="宋体" w:eastAsia="宋体" w:cs="Times New Roman"/>
                <w:sz w:val="24"/>
                <w:szCs w:val="28"/>
              </w:rPr>
            </w:pPr>
            <w:r>
              <w:rPr>
                <w:rFonts w:hint="eastAsia" w:ascii="宋体" w:hAnsi="宋体"/>
                <w:sz w:val="24"/>
                <w:szCs w:val="28"/>
              </w:rPr>
              <w:t>2021年赣州市会昌县G357线路面预防性工程、2021年赣州市于都县G319线路面修复养护工程、赣州市于都县 S219 线利村至小溪段保通项目施工</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1</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项</w:t>
            </w:r>
          </w:p>
        </w:tc>
        <w:tc>
          <w:tcPr>
            <w:tcW w:w="842" w:type="pct"/>
            <w:vAlign w:val="bottom"/>
          </w:tcPr>
          <w:p>
            <w:pPr>
              <w:spacing w:line="480" w:lineRule="auto"/>
              <w:jc w:val="center"/>
              <w:rPr>
                <w:rFonts w:ascii="宋体" w:hAnsi="宋体" w:eastAsia="宋体" w:cs="Times New Roman"/>
                <w:sz w:val="24"/>
                <w:szCs w:val="28"/>
              </w:rPr>
            </w:pPr>
          </w:p>
        </w:tc>
        <w:tc>
          <w:tcPr>
            <w:tcW w:w="506" w:type="pct"/>
            <w:vAlign w:val="center"/>
          </w:tcPr>
          <w:p>
            <w:pPr>
              <w:spacing w:line="480" w:lineRule="auto"/>
              <w:jc w:val="center"/>
              <w:rPr>
                <w:rFonts w:ascii="宋体" w:hAnsi="宋体" w:eastAsia="宋体" w:cs="Times New Roman"/>
                <w:sz w:val="24"/>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1" w:hRule="atLeast"/>
        </w:trPr>
        <w:tc>
          <w:tcPr>
            <w:tcW w:w="461" w:type="pct"/>
            <w:vAlign w:val="center"/>
          </w:tcPr>
          <w:p>
            <w:pPr>
              <w:spacing w:line="480" w:lineRule="auto"/>
              <w:jc w:val="center"/>
              <w:rPr>
                <w:rFonts w:ascii="宋体" w:hAnsi="宋体"/>
                <w:sz w:val="24"/>
                <w:szCs w:val="28"/>
              </w:rPr>
            </w:pPr>
            <w:r>
              <w:rPr>
                <w:rFonts w:hint="eastAsia" w:ascii="宋体" w:hAnsi="宋体"/>
                <w:sz w:val="24"/>
                <w:szCs w:val="28"/>
              </w:rPr>
              <w:t>二</w:t>
            </w:r>
          </w:p>
        </w:tc>
        <w:tc>
          <w:tcPr>
            <w:tcW w:w="2327" w:type="pct"/>
            <w:vAlign w:val="center"/>
          </w:tcPr>
          <w:p>
            <w:pPr>
              <w:spacing w:line="480" w:lineRule="auto"/>
              <w:jc w:val="center"/>
              <w:rPr>
                <w:rFonts w:ascii="宋体" w:hAnsi="宋体"/>
                <w:sz w:val="24"/>
                <w:szCs w:val="28"/>
              </w:rPr>
            </w:pPr>
            <w:r>
              <w:rPr>
                <w:rFonts w:hint="eastAsia" w:ascii="宋体" w:hAnsi="宋体"/>
                <w:sz w:val="24"/>
                <w:szCs w:val="28"/>
              </w:rPr>
              <w:t>2021年赣州市安远县G357线路面预防性养护工程、2021年赣州市崇义县G357线路面预防性养护工程、2021年赣州市信丰县G357线路面预防性养护工程、2021年赣州市赣县区G105线路面修复养护工程、路面预防性养护工程</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1</w:t>
            </w:r>
          </w:p>
        </w:tc>
        <w:tc>
          <w:tcPr>
            <w:tcW w:w="432" w:type="pct"/>
            <w:vAlign w:val="center"/>
          </w:tcPr>
          <w:p>
            <w:pPr>
              <w:spacing w:line="480" w:lineRule="auto"/>
              <w:jc w:val="center"/>
              <w:rPr>
                <w:rFonts w:ascii="宋体" w:hAnsi="宋体" w:eastAsia="宋体" w:cs="Times New Roman"/>
                <w:sz w:val="24"/>
                <w:szCs w:val="28"/>
              </w:rPr>
            </w:pPr>
            <w:r>
              <w:rPr>
                <w:rFonts w:hint="eastAsia" w:ascii="宋体" w:hAnsi="宋体" w:eastAsia="宋体" w:cs="Times New Roman"/>
                <w:sz w:val="24"/>
                <w:szCs w:val="28"/>
              </w:rPr>
              <w:t>项</w:t>
            </w:r>
          </w:p>
        </w:tc>
        <w:tc>
          <w:tcPr>
            <w:tcW w:w="842" w:type="pct"/>
            <w:vAlign w:val="bottom"/>
          </w:tcPr>
          <w:p>
            <w:pPr>
              <w:spacing w:line="480" w:lineRule="auto"/>
              <w:jc w:val="center"/>
              <w:rPr>
                <w:rFonts w:ascii="宋体" w:hAnsi="宋体"/>
                <w:sz w:val="24"/>
                <w:szCs w:val="28"/>
              </w:rPr>
            </w:pPr>
          </w:p>
        </w:tc>
        <w:tc>
          <w:tcPr>
            <w:tcW w:w="506" w:type="pct"/>
            <w:vAlign w:val="center"/>
          </w:tcPr>
          <w:p>
            <w:pPr>
              <w:spacing w:line="480" w:lineRule="auto"/>
              <w:jc w:val="center"/>
              <w:rPr>
                <w:rFonts w:ascii="宋体" w:hAnsi="宋体"/>
                <w:sz w:val="24"/>
                <w:szCs w:val="28"/>
              </w:rPr>
            </w:pPr>
          </w:p>
        </w:tc>
      </w:tr>
    </w:tbl>
    <w:p>
      <w:pPr>
        <w:spacing w:line="480" w:lineRule="auto"/>
        <w:jc w:val="center"/>
        <w:rPr>
          <w:rFonts w:ascii="宋体" w:hAnsi="宋体" w:eastAsia="宋体" w:cs="Times New Roman"/>
          <w:b/>
          <w:bCs/>
          <w:sz w:val="24"/>
          <w:szCs w:val="28"/>
        </w:rPr>
      </w:pPr>
    </w:p>
    <w:p>
      <w:pPr>
        <w:spacing w:line="480" w:lineRule="auto"/>
        <w:jc w:val="center"/>
        <w:rPr>
          <w:rFonts w:ascii="宋体" w:hAnsi="宋体"/>
          <w:b/>
          <w:sz w:val="24"/>
          <w:szCs w:val="28"/>
          <w:lang w:val="zh-TW"/>
        </w:rPr>
      </w:pPr>
      <w:r>
        <w:rPr>
          <w:rFonts w:hint="eastAsia" w:ascii="宋体" w:hAnsi="宋体" w:eastAsia="宋体" w:cs="Times New Roman"/>
          <w:b/>
          <w:sz w:val="24"/>
          <w:szCs w:val="28"/>
          <w:lang w:val="zh-TW"/>
        </w:rPr>
        <w:t>注：</w:t>
      </w:r>
      <w:r>
        <w:rPr>
          <w:rFonts w:hint="eastAsia" w:ascii="宋体" w:hAnsi="宋体"/>
          <w:b/>
          <w:sz w:val="24"/>
          <w:szCs w:val="28"/>
          <w:lang w:val="zh-TW"/>
        </w:rPr>
        <w:t>1、有效报价区间为</w:t>
      </w:r>
      <w:r>
        <w:rPr>
          <w:rFonts w:hint="eastAsia" w:ascii="宋体" w:hAnsi="宋体"/>
          <w:b/>
          <w:sz w:val="24"/>
          <w:szCs w:val="28"/>
        </w:rPr>
        <w:t>4.5‰～6‰</w:t>
      </w:r>
      <w:r>
        <w:rPr>
          <w:rFonts w:hint="eastAsia" w:ascii="宋体" w:hAnsi="宋体"/>
          <w:b/>
          <w:sz w:val="24"/>
          <w:szCs w:val="28"/>
          <w:lang w:val="zh-TW"/>
        </w:rPr>
        <w:t>，未按规定报价，将视为无效报价，作无效标处理。</w:t>
      </w:r>
    </w:p>
    <w:p>
      <w:pPr>
        <w:spacing w:line="480" w:lineRule="auto"/>
        <w:jc w:val="left"/>
        <w:rPr>
          <w:rFonts w:ascii="宋体" w:hAnsi="宋体" w:eastAsia="宋体" w:cs="Times New Roman"/>
          <w:b/>
          <w:sz w:val="24"/>
          <w:szCs w:val="28"/>
          <w:lang w:val="zh-TW"/>
        </w:rPr>
      </w:pPr>
      <w:r>
        <w:rPr>
          <w:rFonts w:hint="eastAsia" w:ascii="宋体" w:hAnsi="宋体"/>
          <w:b/>
          <w:sz w:val="24"/>
          <w:szCs w:val="28"/>
          <w:lang w:val="zh-TW"/>
        </w:rPr>
        <w:t>2、响应</w:t>
      </w:r>
      <w:r>
        <w:rPr>
          <w:rFonts w:hint="eastAsia" w:ascii="宋体" w:hAnsi="宋体" w:eastAsia="宋体" w:cs="Times New Roman"/>
          <w:b/>
          <w:sz w:val="24"/>
          <w:szCs w:val="28"/>
          <w:lang w:val="zh-TW"/>
        </w:rPr>
        <w:t>报价为</w:t>
      </w:r>
      <w:r>
        <w:rPr>
          <w:rFonts w:hint="eastAsia" w:ascii="宋体" w:hAnsi="宋体"/>
          <w:b/>
          <w:sz w:val="24"/>
          <w:szCs w:val="28"/>
          <w:lang w:val="zh-TW"/>
        </w:rPr>
        <w:t>工程量清单及施工图纸所涵盖的所有内容所需的检测费用及</w:t>
      </w:r>
      <w:r>
        <w:rPr>
          <w:rFonts w:hint="eastAsia" w:ascii="宋体" w:hAnsi="宋体" w:eastAsia="宋体" w:cs="Times New Roman"/>
          <w:b/>
          <w:sz w:val="24"/>
          <w:szCs w:val="28"/>
          <w:lang w:val="zh-TW"/>
        </w:rPr>
        <w:t>与项目相关的一切费用，即交钥匙工程。</w:t>
      </w:r>
    </w:p>
    <w:p>
      <w:pPr>
        <w:spacing w:line="480" w:lineRule="auto"/>
        <w:jc w:val="center"/>
        <w:rPr>
          <w:rFonts w:ascii="宋体" w:hAnsi="宋体" w:eastAsia="宋体" w:cs="Times New Roman"/>
          <w:sz w:val="24"/>
          <w:szCs w:val="28"/>
        </w:rPr>
      </w:pPr>
    </w:p>
    <w:p>
      <w:pPr>
        <w:spacing w:line="480" w:lineRule="auto"/>
        <w:jc w:val="center"/>
        <w:rPr>
          <w:rFonts w:ascii="宋体" w:hAnsi="宋体"/>
          <w:sz w:val="24"/>
          <w:szCs w:val="28"/>
        </w:rPr>
      </w:pPr>
    </w:p>
    <w:p>
      <w:pPr>
        <w:spacing w:line="480" w:lineRule="auto"/>
        <w:jc w:val="center"/>
        <w:rPr>
          <w:rFonts w:ascii="宋体" w:hAnsi="宋体" w:eastAsia="宋体" w:cs="Times New Roman"/>
          <w:sz w:val="24"/>
          <w:szCs w:val="28"/>
        </w:rPr>
      </w:pPr>
      <w:r>
        <w:rPr>
          <w:rFonts w:hint="eastAsia" w:ascii="宋体" w:hAnsi="宋体"/>
          <w:sz w:val="24"/>
          <w:szCs w:val="28"/>
        </w:rPr>
        <w:t>报价单位</w:t>
      </w:r>
      <w:r>
        <w:rPr>
          <w:rFonts w:hint="eastAsia" w:ascii="宋体" w:hAnsi="宋体" w:eastAsia="宋体" w:cs="Times New Roman"/>
          <w:sz w:val="24"/>
          <w:szCs w:val="28"/>
        </w:rPr>
        <w:t>（公章）：</w:t>
      </w:r>
    </w:p>
    <w:p>
      <w:pPr>
        <w:spacing w:line="480" w:lineRule="auto"/>
        <w:jc w:val="center"/>
        <w:rPr>
          <w:rFonts w:ascii="宋体"/>
          <w:sz w:val="24"/>
          <w:szCs w:val="24"/>
        </w:rPr>
      </w:pPr>
      <w:r>
        <w:rPr>
          <w:rFonts w:hint="eastAsia" w:ascii="宋体" w:hAnsi="宋体" w:eastAsia="宋体" w:cs="Times New Roman"/>
          <w:sz w:val="24"/>
          <w:szCs w:val="28"/>
        </w:rPr>
        <w:t>法定代表人或委托代理人（签字）：</w:t>
      </w:r>
    </w:p>
    <w:p>
      <w:pPr>
        <w:widowControl/>
        <w:jc w:val="left"/>
        <w:rPr>
          <w:rFonts w:ascii="宋体" w:hAnsi="宋体" w:eastAsia="宋体" w:cs="宋体"/>
          <w:b/>
          <w:bCs/>
          <w:kern w:val="36"/>
          <w:sz w:val="36"/>
          <w:szCs w:val="36"/>
        </w:rPr>
      </w:pPr>
      <w:r>
        <w:rPr>
          <w:sz w:val="36"/>
          <w:szCs w:val="36"/>
        </w:rPr>
        <w:br w:type="page"/>
      </w:r>
    </w:p>
    <w:p>
      <w:pPr>
        <w:pStyle w:val="2"/>
        <w:jc w:val="center"/>
        <w:rPr>
          <w:sz w:val="36"/>
          <w:szCs w:val="36"/>
        </w:rPr>
      </w:pPr>
      <w:r>
        <w:rPr>
          <w:rFonts w:hint="eastAsia"/>
          <w:sz w:val="36"/>
          <w:szCs w:val="36"/>
        </w:rPr>
        <w:t>二、报价单位资质证明材料</w:t>
      </w:r>
    </w:p>
    <w:p>
      <w:pPr>
        <w:pStyle w:val="10"/>
        <w:shd w:val="clear" w:color="auto" w:fill="FFFFFF"/>
        <w:spacing w:before="0" w:beforeAutospacing="0" w:after="0" w:afterAutospacing="0" w:line="540" w:lineRule="auto"/>
        <w:ind w:firstLine="390"/>
        <w:rPr>
          <w:rFonts w:eastAsiaTheme="minorEastAsia" w:cstheme="minorBidi"/>
          <w:kern w:val="2"/>
          <w:szCs w:val="28"/>
        </w:rPr>
      </w:pPr>
      <w:r>
        <w:rPr>
          <w:rFonts w:hint="eastAsia" w:eastAsiaTheme="minorEastAsia" w:cstheme="minorBidi"/>
          <w:kern w:val="2"/>
          <w:szCs w:val="28"/>
        </w:rPr>
        <w:t>企业法人营业执照副本的复印件（加盖单位公章）</w:t>
      </w:r>
    </w:p>
    <w:p>
      <w:pPr>
        <w:pStyle w:val="10"/>
        <w:shd w:val="clear" w:color="auto" w:fill="FFFFFF"/>
        <w:spacing w:before="0" w:beforeAutospacing="0" w:after="0" w:afterAutospacing="0" w:line="540" w:lineRule="auto"/>
        <w:ind w:firstLine="390"/>
        <w:rPr>
          <w:rFonts w:eastAsiaTheme="minorEastAsia" w:cstheme="minorBidi"/>
          <w:kern w:val="2"/>
          <w:szCs w:val="28"/>
        </w:rPr>
      </w:pPr>
      <w:r>
        <w:rPr>
          <w:rFonts w:hint="eastAsia" w:eastAsiaTheme="minorEastAsia" w:cstheme="minorBidi"/>
          <w:kern w:val="2"/>
          <w:szCs w:val="28"/>
        </w:rPr>
        <w:t>资质证书复印件（加盖单位公章）</w:t>
      </w:r>
    </w:p>
    <w:p>
      <w:pPr>
        <w:widowControl/>
        <w:jc w:val="left"/>
        <w:rPr>
          <w:color w:val="333333"/>
          <w:sz w:val="28"/>
          <w:szCs w:val="28"/>
        </w:rPr>
      </w:pPr>
      <w:r>
        <w:rPr>
          <w:color w:val="333333"/>
          <w:sz w:val="28"/>
          <w:szCs w:val="28"/>
        </w:rPr>
        <w:br w:type="page"/>
      </w:r>
    </w:p>
    <w:p>
      <w:pPr>
        <w:widowControl/>
        <w:jc w:val="center"/>
        <w:rPr>
          <w:b/>
          <w:color w:val="333333"/>
          <w:sz w:val="36"/>
          <w:szCs w:val="36"/>
        </w:rPr>
      </w:pPr>
      <w:r>
        <w:rPr>
          <w:rFonts w:hint="eastAsia"/>
          <w:b/>
          <w:color w:val="333333"/>
          <w:sz w:val="36"/>
          <w:szCs w:val="36"/>
        </w:rPr>
        <w:t>三、拟派检测人员汇总表</w:t>
      </w:r>
    </w:p>
    <w:p>
      <w:pPr>
        <w:widowControl/>
        <w:jc w:val="center"/>
        <w:rPr>
          <w:color w:val="333333"/>
          <w:sz w:val="28"/>
          <w:szCs w:val="28"/>
        </w:rPr>
        <w:sectPr>
          <w:pgSz w:w="11906" w:h="16838"/>
          <w:pgMar w:top="1418" w:right="851" w:bottom="851" w:left="1418" w:header="851" w:footer="992" w:gutter="0"/>
          <w:cols w:space="425" w:num="1"/>
          <w:docGrid w:type="lines" w:linePitch="312" w:charSpace="0"/>
        </w:sectPr>
      </w:pPr>
    </w:p>
    <w:p>
      <w:pPr>
        <w:widowControl/>
        <w:jc w:val="left"/>
        <w:rPr>
          <w:rFonts w:ascii="宋体" w:hAnsi="宋体" w:cs="宋体"/>
          <w:color w:val="333333"/>
          <w:kern w:val="0"/>
          <w:sz w:val="28"/>
          <w:szCs w:val="28"/>
        </w:rPr>
      </w:pPr>
    </w:p>
    <w:p>
      <w:pPr>
        <w:pStyle w:val="3"/>
        <w:spacing w:before="120" w:after="120" w:line="240" w:lineRule="atLeast"/>
        <w:ind w:firstLine="562"/>
        <w:jc w:val="center"/>
        <w:rPr>
          <w:rFonts w:asciiTheme="minorEastAsia" w:hAnsiTheme="minorEastAsia"/>
          <w:sz w:val="36"/>
          <w:szCs w:val="36"/>
        </w:rPr>
      </w:pPr>
      <w:r>
        <w:rPr>
          <w:rFonts w:hint="eastAsia" w:asciiTheme="minorEastAsia" w:hAnsiTheme="minorEastAsia"/>
          <w:sz w:val="36"/>
          <w:szCs w:val="36"/>
        </w:rPr>
        <w:t>四、法定代表人身份证明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rPr>
        <w:t>报价单位：</w:t>
      </w:r>
    </w:p>
    <w:p>
      <w:pPr>
        <w:spacing w:line="480" w:lineRule="auto"/>
        <w:rPr>
          <w:rFonts w:ascii="宋体" w:hAnsi="宋体"/>
          <w:sz w:val="24"/>
        </w:rPr>
      </w:pPr>
      <w:r>
        <w:rPr>
          <w:rFonts w:hint="eastAsia" w:ascii="宋体" w:hAnsi="宋体"/>
          <w:sz w:val="24"/>
        </w:rPr>
        <w:t>姓名： 性别： 年龄： 职务： 系 （公司名称）的法定代表人。</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报价单位（公章）：</w:t>
      </w:r>
    </w:p>
    <w:p>
      <w:pPr>
        <w:spacing w:line="480" w:lineRule="auto"/>
        <w:ind w:firstLine="480"/>
        <w:jc w:val="center"/>
        <w:rPr>
          <w:rFonts w:ascii="宋体" w:cs="宋体"/>
          <w:b/>
          <w:bCs/>
          <w:color w:val="000000"/>
          <w:sz w:val="40"/>
          <w:szCs w:val="40"/>
        </w:rPr>
      </w:pPr>
      <w:r>
        <w:rPr>
          <w:rFonts w:hint="eastAsia" w:ascii="宋体" w:hAnsi="宋体"/>
          <w:sz w:val="24"/>
          <w:szCs w:val="28"/>
        </w:rPr>
        <w:t xml:space="preserve">                              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法定代表人二代身份证复印件正反面</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Theme="minorEastAsia" w:hAnsiTheme="minorEastAsia"/>
          <w:b/>
          <w:bCs/>
          <w:kern w:val="44"/>
          <w:sz w:val="36"/>
          <w:szCs w:val="36"/>
        </w:rPr>
      </w:pPr>
      <w:r>
        <w:rPr>
          <w:rFonts w:hint="eastAsia" w:asciiTheme="minorEastAsia" w:hAnsiTheme="minorEastAsia"/>
          <w:b/>
          <w:bCs/>
          <w:kern w:val="44"/>
          <w:sz w:val="36"/>
          <w:szCs w:val="36"/>
        </w:rPr>
        <w:t>五、授权委托书</w:t>
      </w: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r>
        <w:rPr>
          <w:rFonts w:hint="eastAsia" w:ascii="宋体" w:hAnsi="宋体"/>
          <w:sz w:val="24"/>
        </w:rPr>
        <w:t>本人系（报价单位）的法定代表人，现委托</w:t>
      </w:r>
      <w:r>
        <w:rPr>
          <w:rFonts w:hint="eastAsia" w:ascii="宋体" w:hAnsi="宋体"/>
          <w:sz w:val="24"/>
          <w:u w:val="single"/>
        </w:rPr>
        <w:t xml:space="preserve">       </w:t>
      </w:r>
      <w:r>
        <w:rPr>
          <w:rFonts w:hint="eastAsia" w:ascii="宋体" w:hAnsi="宋体"/>
          <w:sz w:val="24"/>
        </w:rPr>
        <w:t xml:space="preserve"> 为我方代理人。代理人根据授权，以我方名义签署、澄清、递交、撤回、修改询价文件、签订合同和处理有关事宜，其法律后果由我方承担。</w:t>
      </w:r>
    </w:p>
    <w:p>
      <w:pPr>
        <w:spacing w:line="50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w:t>
      </w:r>
    </w:p>
    <w:p>
      <w:pPr>
        <w:spacing w:line="500" w:lineRule="exact"/>
        <w:ind w:firstLine="480" w:firstLineChars="200"/>
        <w:rPr>
          <w:rFonts w:ascii="宋体" w:hAnsi="宋体"/>
          <w:sz w:val="24"/>
        </w:rPr>
      </w:pPr>
      <w:r>
        <w:rPr>
          <w:rFonts w:hint="eastAsia" w:ascii="宋体" w:hAnsi="宋体"/>
          <w:sz w:val="24"/>
        </w:rPr>
        <w:t>代理人无转委托权。</w:t>
      </w:r>
    </w:p>
    <w:p>
      <w:pPr>
        <w:spacing w:line="500" w:lineRule="exact"/>
        <w:ind w:firstLine="480" w:firstLineChars="200"/>
        <w:rPr>
          <w:rFonts w:ascii="宋体" w:hAnsi="宋体"/>
          <w:sz w:val="24"/>
        </w:rPr>
      </w:pPr>
      <w:r>
        <w:rPr>
          <w:rFonts w:hint="eastAsia" w:ascii="宋体" w:hAnsi="宋体"/>
          <w:sz w:val="24"/>
        </w:rPr>
        <w:t>附：法定代表人身份证、代理人身份证</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rPr>
      </w:pPr>
      <w:r>
        <w:rPr>
          <w:rFonts w:hint="eastAsia" w:ascii="宋体" w:hAnsi="宋体"/>
          <w:kern w:val="0"/>
          <w:sz w:val="24"/>
        </w:rPr>
        <w:t>报价单位（公章）</w:t>
      </w:r>
      <w:r>
        <w:rPr>
          <w:rFonts w:hint="eastAsia" w:ascii="宋体" w:hAnsi="宋体"/>
          <w:sz w:val="24"/>
        </w:rPr>
        <w:t>：</w:t>
      </w:r>
    </w:p>
    <w:p>
      <w:pPr>
        <w:spacing w:line="500" w:lineRule="exact"/>
        <w:ind w:firstLine="480"/>
        <w:rPr>
          <w:rFonts w:ascii="宋体" w:hAnsi="宋体"/>
          <w:sz w:val="24"/>
        </w:rPr>
      </w:pPr>
      <w:r>
        <w:rPr>
          <w:rFonts w:hint="eastAsia" w:ascii="宋体" w:hAnsi="宋体" w:eastAsia="宋体" w:cs="Times New Roman"/>
          <w:sz w:val="24"/>
        </w:rPr>
        <w:t>法定代表人（签字）：</w:t>
      </w:r>
    </w:p>
    <w:p>
      <w:pPr>
        <w:spacing w:line="500" w:lineRule="exact"/>
        <w:ind w:firstLine="480"/>
        <w:jc w:val="right"/>
        <w:rPr>
          <w:rFonts w:ascii="宋体" w:hAnsi="宋体"/>
          <w:sz w:val="24"/>
        </w:rPr>
      </w:pPr>
    </w:p>
    <w:p>
      <w:pPr>
        <w:widowControl/>
        <w:jc w:val="center"/>
        <w:rPr>
          <w:rFonts w:ascii="宋体" w:hAnsi="宋体"/>
          <w:sz w:val="24"/>
        </w:rPr>
      </w:pPr>
      <w:r>
        <w:rPr>
          <w:rFonts w:hint="eastAsia" w:ascii="宋体" w:hAnsi="宋体"/>
          <w:sz w:val="24"/>
          <w:szCs w:val="28"/>
        </w:rPr>
        <w:t xml:space="preserve">                                        年   月   日</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法定代表人二代身份证复印件正反面</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rPr>
          <w:rFonts w:ascii="宋体" w:hAnsi="宋体"/>
          <w:sz w:val="24"/>
        </w:rPr>
      </w:pPr>
    </w:p>
    <w:p>
      <w:pPr>
        <w:widowControl/>
        <w:jc w:val="center"/>
        <w:rPr>
          <w:rFonts w:ascii="宋体" w:hAnsi="宋体"/>
          <w:sz w:val="24"/>
        </w:rPr>
      </w:pPr>
    </w:p>
    <w:p>
      <w:pPr>
        <w:widowControl/>
        <w:jc w:val="center"/>
        <w:rPr>
          <w:rFonts w:ascii="宋体" w:hAnsi="宋体" w:eastAsia="黑体"/>
          <w:b/>
          <w:bCs/>
          <w:kern w:val="44"/>
          <w:sz w:val="28"/>
          <w:szCs w:val="28"/>
        </w:rPr>
      </w:pPr>
      <w:r>
        <w:rPr>
          <w:rFonts w:hint="eastAsia" w:ascii="宋体" w:hAnsi="宋体"/>
          <w:sz w:val="24"/>
        </w:rPr>
        <w:t>代理人二代身份证复印件正反面</w:t>
      </w:r>
    </w:p>
    <w:p>
      <w:pPr>
        <w:widowControl/>
        <w:jc w:val="center"/>
        <w:rPr>
          <w:rFonts w:ascii="宋体" w:hAnsi="宋体" w:eastAsia="黑体"/>
          <w:b/>
          <w:bCs/>
          <w:kern w:val="44"/>
          <w:sz w:val="28"/>
          <w:szCs w:val="28"/>
        </w:rPr>
      </w:pPr>
    </w:p>
    <w:p>
      <w:pPr>
        <w:widowControl/>
        <w:jc w:val="left"/>
        <w:rPr>
          <w:rFonts w:ascii="宋体" w:hAnsi="宋体" w:eastAsia="黑体"/>
          <w:b/>
          <w:bCs/>
          <w:kern w:val="44"/>
          <w:sz w:val="28"/>
          <w:szCs w:val="28"/>
        </w:rPr>
      </w:pPr>
      <w:r>
        <w:rPr>
          <w:rFonts w:ascii="宋体" w:hAnsi="宋体" w:eastAsia="黑体"/>
          <w:b/>
          <w:bCs/>
          <w:kern w:val="44"/>
          <w:sz w:val="28"/>
          <w:szCs w:val="28"/>
        </w:rPr>
        <w:br w:type="page"/>
      </w:r>
    </w:p>
    <w:p>
      <w:pPr>
        <w:ind w:right="480"/>
        <w:jc w:val="center"/>
        <w:rPr>
          <w:rFonts w:asciiTheme="minorEastAsia" w:hAnsiTheme="minorEastAsia"/>
          <w:b/>
          <w:bCs/>
          <w:kern w:val="44"/>
          <w:sz w:val="36"/>
          <w:szCs w:val="36"/>
        </w:rPr>
      </w:pPr>
      <w:r>
        <w:rPr>
          <w:rFonts w:hint="eastAsia" w:asciiTheme="minorEastAsia" w:hAnsiTheme="minorEastAsia"/>
          <w:b/>
          <w:bCs/>
          <w:kern w:val="44"/>
          <w:sz w:val="36"/>
          <w:szCs w:val="36"/>
        </w:rPr>
        <w:t>六、</w:t>
      </w:r>
      <w:r>
        <w:rPr>
          <w:rFonts w:hint="eastAsia" w:ascii="宋体" w:hAnsi="宋体" w:eastAsia="宋体" w:cs="Times New Roman"/>
          <w:b/>
          <w:bCs/>
          <w:kern w:val="44"/>
          <w:sz w:val="36"/>
          <w:szCs w:val="36"/>
        </w:rPr>
        <w:t>关于无重大违法记录书面声明函</w:t>
      </w:r>
    </w:p>
    <w:p>
      <w:pPr>
        <w:ind w:right="480"/>
        <w:jc w:val="center"/>
        <w:rPr>
          <w:rFonts w:ascii="宋体" w:hAnsi="宋体" w:eastAsia="宋体" w:cs="Times New Roman"/>
          <w:sz w:val="24"/>
        </w:rPr>
      </w:pPr>
    </w:p>
    <w:p>
      <w:pPr>
        <w:ind w:right="480"/>
        <w:rPr>
          <w:rFonts w:ascii="宋体" w:hAnsi="宋体" w:eastAsia="宋体" w:cs="Times New Roman"/>
          <w:sz w:val="24"/>
        </w:rPr>
      </w:pPr>
      <w:r>
        <w:rPr>
          <w:rFonts w:hint="eastAsia" w:ascii="宋体" w:hAnsi="宋体"/>
          <w:sz w:val="24"/>
        </w:rPr>
        <w:t>赣州华晨路桥工程有限公司</w:t>
      </w:r>
      <w:r>
        <w:rPr>
          <w:rFonts w:hint="eastAsia" w:ascii="宋体" w:hAnsi="宋体" w:eastAsia="宋体" w:cs="Times New Roman"/>
          <w:sz w:val="24"/>
        </w:rPr>
        <w:t>：</w:t>
      </w:r>
    </w:p>
    <w:p>
      <w:pPr>
        <w:ind w:right="480"/>
        <w:jc w:val="center"/>
        <w:rPr>
          <w:rFonts w:ascii="宋体" w:hAnsi="宋体" w:eastAsia="宋体" w:cs="Times New Roman"/>
          <w:sz w:val="24"/>
        </w:rPr>
      </w:pPr>
    </w:p>
    <w:p>
      <w:pPr>
        <w:spacing w:line="360" w:lineRule="auto"/>
        <w:ind w:right="480"/>
        <w:jc w:val="left"/>
        <w:rPr>
          <w:rFonts w:ascii="宋体" w:hAnsi="宋体" w:eastAsia="宋体" w:cs="Times New Roman"/>
          <w:sz w:val="24"/>
        </w:rPr>
      </w:pPr>
      <w:r>
        <w:rPr>
          <w:rFonts w:hint="eastAsia" w:ascii="宋体" w:hAnsi="宋体"/>
          <w:sz w:val="24"/>
        </w:rPr>
        <w:t xml:space="preserve">    </w:t>
      </w:r>
      <w:r>
        <w:rPr>
          <w:rFonts w:hint="eastAsia" w:ascii="宋体" w:hAnsi="宋体" w:eastAsia="宋体" w:cs="Times New Roman"/>
          <w:sz w:val="24"/>
        </w:rPr>
        <w:t>我公司在参加本次采购活动前三年内，在经营活动中没有因违法经营受到刑事处罚或者责令停产停业、吊销许可证或者执照、较大数额罚款等重大违法记录。</w:t>
      </w:r>
    </w:p>
    <w:p>
      <w:pPr>
        <w:spacing w:line="360" w:lineRule="auto"/>
        <w:ind w:right="480"/>
        <w:jc w:val="left"/>
        <w:rPr>
          <w:rFonts w:ascii="宋体" w:hAnsi="宋体" w:eastAsia="宋体" w:cs="Times New Roman"/>
          <w:sz w:val="24"/>
        </w:rPr>
      </w:pPr>
      <w:r>
        <w:rPr>
          <w:rFonts w:hint="eastAsia" w:ascii="宋体" w:hAnsi="宋体" w:eastAsia="宋体" w:cs="Times New Roman"/>
          <w:sz w:val="24"/>
        </w:rPr>
        <w:t>特此声明。</w:t>
      </w: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r>
        <w:rPr>
          <w:rFonts w:hint="eastAsia" w:ascii="宋体" w:hAnsi="宋体"/>
          <w:sz w:val="24"/>
        </w:rPr>
        <w:t>报价单位</w:t>
      </w:r>
      <w:r>
        <w:rPr>
          <w:rFonts w:hint="eastAsia" w:ascii="宋体" w:hAnsi="宋体" w:eastAsia="宋体" w:cs="Times New Roman"/>
          <w:sz w:val="24"/>
        </w:rPr>
        <w:t>（公章）：</w:t>
      </w:r>
    </w:p>
    <w:p>
      <w:pPr>
        <w:ind w:right="480"/>
        <w:jc w:val="center"/>
        <w:rPr>
          <w:rFonts w:ascii="宋体" w:hAnsi="宋体" w:eastAsia="宋体" w:cs="Times New Roman"/>
          <w:sz w:val="24"/>
        </w:rPr>
      </w:pPr>
    </w:p>
    <w:p>
      <w:pPr>
        <w:ind w:right="480"/>
        <w:jc w:val="center"/>
        <w:rPr>
          <w:rFonts w:ascii="宋体" w:hAnsi="宋体" w:eastAsia="宋体" w:cs="Times New Roman"/>
          <w:sz w:val="24"/>
        </w:rPr>
      </w:pPr>
      <w:r>
        <w:rPr>
          <w:rFonts w:hint="eastAsia" w:ascii="宋体" w:hAnsi="宋体" w:eastAsia="宋体" w:cs="Times New Roman"/>
          <w:sz w:val="24"/>
        </w:rPr>
        <w:t>法定代表人或委托代理人（签字）：</w:t>
      </w: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eastAsia="宋体" w:cs="Times New Roman"/>
          <w:sz w:val="24"/>
        </w:rPr>
      </w:pPr>
    </w:p>
    <w:p>
      <w:pPr>
        <w:ind w:right="480"/>
        <w:jc w:val="center"/>
        <w:rPr>
          <w:rFonts w:ascii="宋体" w:hAnsi="宋体"/>
          <w:sz w:val="24"/>
        </w:rPr>
      </w:pPr>
      <w:r>
        <w:rPr>
          <w:rFonts w:hint="eastAsia" w:ascii="宋体" w:hAnsi="宋体"/>
          <w:sz w:val="24"/>
        </w:rPr>
        <w:t xml:space="preserve">                                  </w:t>
      </w:r>
      <w:r>
        <w:rPr>
          <w:rFonts w:hint="eastAsia" w:ascii="宋体" w:hAnsi="宋体" w:eastAsia="宋体" w:cs="Times New Roman"/>
          <w:sz w:val="24"/>
        </w:rPr>
        <w:t>年 月 日</w:t>
      </w:r>
    </w:p>
    <w:sectPr>
      <w:pgSz w:w="11906" w:h="16838"/>
      <w:pgMar w:top="1418" w:right="851"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F41"/>
    <w:rsid w:val="00004171"/>
    <w:rsid w:val="00007066"/>
    <w:rsid w:val="00011109"/>
    <w:rsid w:val="00014913"/>
    <w:rsid w:val="0002046C"/>
    <w:rsid w:val="000255FE"/>
    <w:rsid w:val="0003022E"/>
    <w:rsid w:val="00031FF7"/>
    <w:rsid w:val="000373C7"/>
    <w:rsid w:val="00043A9B"/>
    <w:rsid w:val="00045272"/>
    <w:rsid w:val="00052C43"/>
    <w:rsid w:val="00055CD4"/>
    <w:rsid w:val="00065063"/>
    <w:rsid w:val="000709FC"/>
    <w:rsid w:val="00074B8E"/>
    <w:rsid w:val="00090953"/>
    <w:rsid w:val="00091C39"/>
    <w:rsid w:val="000949F8"/>
    <w:rsid w:val="00094B13"/>
    <w:rsid w:val="0009767F"/>
    <w:rsid w:val="000A1C5C"/>
    <w:rsid w:val="000A5ABA"/>
    <w:rsid w:val="000B0932"/>
    <w:rsid w:val="00105EA3"/>
    <w:rsid w:val="001244AA"/>
    <w:rsid w:val="001439A7"/>
    <w:rsid w:val="001457BF"/>
    <w:rsid w:val="001537D0"/>
    <w:rsid w:val="00180EEE"/>
    <w:rsid w:val="00182940"/>
    <w:rsid w:val="001916BE"/>
    <w:rsid w:val="00192AA0"/>
    <w:rsid w:val="001A27E6"/>
    <w:rsid w:val="001B3F88"/>
    <w:rsid w:val="001B459D"/>
    <w:rsid w:val="001B49F9"/>
    <w:rsid w:val="001B63D9"/>
    <w:rsid w:val="001D152C"/>
    <w:rsid w:val="001E0F78"/>
    <w:rsid w:val="001F7770"/>
    <w:rsid w:val="00203894"/>
    <w:rsid w:val="002038C5"/>
    <w:rsid w:val="00203D54"/>
    <w:rsid w:val="00216BB9"/>
    <w:rsid w:val="00222B61"/>
    <w:rsid w:val="00223519"/>
    <w:rsid w:val="00224BBA"/>
    <w:rsid w:val="002326D0"/>
    <w:rsid w:val="0024006C"/>
    <w:rsid w:val="00243332"/>
    <w:rsid w:val="002461CA"/>
    <w:rsid w:val="00253221"/>
    <w:rsid w:val="00255739"/>
    <w:rsid w:val="00260871"/>
    <w:rsid w:val="00263C65"/>
    <w:rsid w:val="002711D2"/>
    <w:rsid w:val="00290C59"/>
    <w:rsid w:val="002944C3"/>
    <w:rsid w:val="00294E3D"/>
    <w:rsid w:val="00295B0F"/>
    <w:rsid w:val="0029737B"/>
    <w:rsid w:val="002A24BE"/>
    <w:rsid w:val="002A655F"/>
    <w:rsid w:val="002A720C"/>
    <w:rsid w:val="002B7D0C"/>
    <w:rsid w:val="002D51C1"/>
    <w:rsid w:val="002E22F5"/>
    <w:rsid w:val="002E51DC"/>
    <w:rsid w:val="002F1AC0"/>
    <w:rsid w:val="002F5A32"/>
    <w:rsid w:val="002F65AF"/>
    <w:rsid w:val="003066FE"/>
    <w:rsid w:val="0031290D"/>
    <w:rsid w:val="003139C3"/>
    <w:rsid w:val="00314115"/>
    <w:rsid w:val="00314217"/>
    <w:rsid w:val="00314343"/>
    <w:rsid w:val="003209B0"/>
    <w:rsid w:val="00326D55"/>
    <w:rsid w:val="00331224"/>
    <w:rsid w:val="00331F1F"/>
    <w:rsid w:val="003364F7"/>
    <w:rsid w:val="003512B3"/>
    <w:rsid w:val="00351874"/>
    <w:rsid w:val="00357ADB"/>
    <w:rsid w:val="00365F5C"/>
    <w:rsid w:val="0036650D"/>
    <w:rsid w:val="0037070A"/>
    <w:rsid w:val="00376AE2"/>
    <w:rsid w:val="0039244E"/>
    <w:rsid w:val="003A0CAF"/>
    <w:rsid w:val="003A453E"/>
    <w:rsid w:val="003A7331"/>
    <w:rsid w:val="003C088F"/>
    <w:rsid w:val="003D39D3"/>
    <w:rsid w:val="003E3AB1"/>
    <w:rsid w:val="003E4722"/>
    <w:rsid w:val="003E65E5"/>
    <w:rsid w:val="003E6B2C"/>
    <w:rsid w:val="003F0014"/>
    <w:rsid w:val="003F6EC0"/>
    <w:rsid w:val="00405F9C"/>
    <w:rsid w:val="004241B0"/>
    <w:rsid w:val="00425F8B"/>
    <w:rsid w:val="00426347"/>
    <w:rsid w:val="00433FB9"/>
    <w:rsid w:val="00447625"/>
    <w:rsid w:val="00451CF4"/>
    <w:rsid w:val="004718B2"/>
    <w:rsid w:val="004722BF"/>
    <w:rsid w:val="00477059"/>
    <w:rsid w:val="00481A4D"/>
    <w:rsid w:val="00484F8B"/>
    <w:rsid w:val="004903D9"/>
    <w:rsid w:val="00493C61"/>
    <w:rsid w:val="0049636D"/>
    <w:rsid w:val="004A6A37"/>
    <w:rsid w:val="004B1F50"/>
    <w:rsid w:val="004B3605"/>
    <w:rsid w:val="004C3DC8"/>
    <w:rsid w:val="004C41A7"/>
    <w:rsid w:val="004D24CD"/>
    <w:rsid w:val="004D47C6"/>
    <w:rsid w:val="004D740F"/>
    <w:rsid w:val="004E37C2"/>
    <w:rsid w:val="004E6588"/>
    <w:rsid w:val="004E65C9"/>
    <w:rsid w:val="004F4EA9"/>
    <w:rsid w:val="00503137"/>
    <w:rsid w:val="0050487D"/>
    <w:rsid w:val="00505A83"/>
    <w:rsid w:val="005106DC"/>
    <w:rsid w:val="00514E5A"/>
    <w:rsid w:val="0053058A"/>
    <w:rsid w:val="00530F4D"/>
    <w:rsid w:val="00533DEB"/>
    <w:rsid w:val="005415AE"/>
    <w:rsid w:val="00543AD8"/>
    <w:rsid w:val="00543D2E"/>
    <w:rsid w:val="00554F8B"/>
    <w:rsid w:val="005556CD"/>
    <w:rsid w:val="00561147"/>
    <w:rsid w:val="00561AF9"/>
    <w:rsid w:val="005642DD"/>
    <w:rsid w:val="00572D19"/>
    <w:rsid w:val="0057420C"/>
    <w:rsid w:val="00596096"/>
    <w:rsid w:val="005A3605"/>
    <w:rsid w:val="005A37B4"/>
    <w:rsid w:val="005B2BCE"/>
    <w:rsid w:val="005C6308"/>
    <w:rsid w:val="005D461A"/>
    <w:rsid w:val="005E08FB"/>
    <w:rsid w:val="005E50EC"/>
    <w:rsid w:val="005E5BC3"/>
    <w:rsid w:val="005F6C1B"/>
    <w:rsid w:val="00602571"/>
    <w:rsid w:val="00605F55"/>
    <w:rsid w:val="006071EE"/>
    <w:rsid w:val="00624442"/>
    <w:rsid w:val="006539E1"/>
    <w:rsid w:val="00654D2A"/>
    <w:rsid w:val="0067151D"/>
    <w:rsid w:val="006938D9"/>
    <w:rsid w:val="00697BAA"/>
    <w:rsid w:val="006A4CF0"/>
    <w:rsid w:val="006A54F3"/>
    <w:rsid w:val="006C2654"/>
    <w:rsid w:val="006C3600"/>
    <w:rsid w:val="006D0D0A"/>
    <w:rsid w:val="006D55DA"/>
    <w:rsid w:val="006E6AE7"/>
    <w:rsid w:val="006E6F2A"/>
    <w:rsid w:val="006F78A8"/>
    <w:rsid w:val="00703F0A"/>
    <w:rsid w:val="00711E71"/>
    <w:rsid w:val="00712847"/>
    <w:rsid w:val="007204BB"/>
    <w:rsid w:val="00721EE6"/>
    <w:rsid w:val="007270D1"/>
    <w:rsid w:val="00731B77"/>
    <w:rsid w:val="00732C11"/>
    <w:rsid w:val="00740747"/>
    <w:rsid w:val="00742D6E"/>
    <w:rsid w:val="00744E43"/>
    <w:rsid w:val="00746491"/>
    <w:rsid w:val="007531EF"/>
    <w:rsid w:val="00753D23"/>
    <w:rsid w:val="00760193"/>
    <w:rsid w:val="007660DE"/>
    <w:rsid w:val="00773976"/>
    <w:rsid w:val="00775A39"/>
    <w:rsid w:val="0077785B"/>
    <w:rsid w:val="00790C61"/>
    <w:rsid w:val="007A032A"/>
    <w:rsid w:val="007B3F76"/>
    <w:rsid w:val="007C66ED"/>
    <w:rsid w:val="007D1333"/>
    <w:rsid w:val="007D5ED1"/>
    <w:rsid w:val="007F0D67"/>
    <w:rsid w:val="007F34FC"/>
    <w:rsid w:val="007F3F12"/>
    <w:rsid w:val="007F4854"/>
    <w:rsid w:val="008046B5"/>
    <w:rsid w:val="00807F38"/>
    <w:rsid w:val="00813360"/>
    <w:rsid w:val="00815290"/>
    <w:rsid w:val="0082157B"/>
    <w:rsid w:val="0083029D"/>
    <w:rsid w:val="00834D59"/>
    <w:rsid w:val="00837368"/>
    <w:rsid w:val="0084412A"/>
    <w:rsid w:val="0084620F"/>
    <w:rsid w:val="008634CB"/>
    <w:rsid w:val="00880EF4"/>
    <w:rsid w:val="00882820"/>
    <w:rsid w:val="00895FE4"/>
    <w:rsid w:val="008A5F9C"/>
    <w:rsid w:val="008C29B0"/>
    <w:rsid w:val="008C760B"/>
    <w:rsid w:val="008D6094"/>
    <w:rsid w:val="008E138B"/>
    <w:rsid w:val="008E3ECF"/>
    <w:rsid w:val="00912ACA"/>
    <w:rsid w:val="00921FB2"/>
    <w:rsid w:val="009316B1"/>
    <w:rsid w:val="009317D8"/>
    <w:rsid w:val="00931E25"/>
    <w:rsid w:val="0093502C"/>
    <w:rsid w:val="009376A3"/>
    <w:rsid w:val="00942211"/>
    <w:rsid w:val="00950D2F"/>
    <w:rsid w:val="00951C61"/>
    <w:rsid w:val="00961443"/>
    <w:rsid w:val="009730D4"/>
    <w:rsid w:val="00973D7E"/>
    <w:rsid w:val="00984556"/>
    <w:rsid w:val="00984EA3"/>
    <w:rsid w:val="0099063D"/>
    <w:rsid w:val="009A0464"/>
    <w:rsid w:val="009A0B0E"/>
    <w:rsid w:val="009A42E3"/>
    <w:rsid w:val="009B2146"/>
    <w:rsid w:val="009C2E84"/>
    <w:rsid w:val="009C6BB1"/>
    <w:rsid w:val="009C79F6"/>
    <w:rsid w:val="009D3A34"/>
    <w:rsid w:val="009E5A2C"/>
    <w:rsid w:val="009F3B29"/>
    <w:rsid w:val="00A023A3"/>
    <w:rsid w:val="00A06AE0"/>
    <w:rsid w:val="00A06FA9"/>
    <w:rsid w:val="00A07093"/>
    <w:rsid w:val="00A1124D"/>
    <w:rsid w:val="00A123C4"/>
    <w:rsid w:val="00A1582E"/>
    <w:rsid w:val="00A46686"/>
    <w:rsid w:val="00A4681A"/>
    <w:rsid w:val="00A50D49"/>
    <w:rsid w:val="00A57309"/>
    <w:rsid w:val="00A71932"/>
    <w:rsid w:val="00A7344E"/>
    <w:rsid w:val="00A74B83"/>
    <w:rsid w:val="00A751FD"/>
    <w:rsid w:val="00A8287B"/>
    <w:rsid w:val="00A82C80"/>
    <w:rsid w:val="00A85679"/>
    <w:rsid w:val="00A90E02"/>
    <w:rsid w:val="00A923AC"/>
    <w:rsid w:val="00A942B4"/>
    <w:rsid w:val="00AB3B89"/>
    <w:rsid w:val="00AB5A91"/>
    <w:rsid w:val="00AB6FF6"/>
    <w:rsid w:val="00AC61E6"/>
    <w:rsid w:val="00AD3E96"/>
    <w:rsid w:val="00AD4FC2"/>
    <w:rsid w:val="00AE1104"/>
    <w:rsid w:val="00AF2416"/>
    <w:rsid w:val="00AF4D9F"/>
    <w:rsid w:val="00AF7F41"/>
    <w:rsid w:val="00B01441"/>
    <w:rsid w:val="00B031D8"/>
    <w:rsid w:val="00B0798C"/>
    <w:rsid w:val="00B1292D"/>
    <w:rsid w:val="00B1584C"/>
    <w:rsid w:val="00B15E3F"/>
    <w:rsid w:val="00B17833"/>
    <w:rsid w:val="00B278AC"/>
    <w:rsid w:val="00B35608"/>
    <w:rsid w:val="00B40CE3"/>
    <w:rsid w:val="00B50BC3"/>
    <w:rsid w:val="00B54AF9"/>
    <w:rsid w:val="00B556ED"/>
    <w:rsid w:val="00B6612D"/>
    <w:rsid w:val="00B75301"/>
    <w:rsid w:val="00B82DA6"/>
    <w:rsid w:val="00B86536"/>
    <w:rsid w:val="00B964AF"/>
    <w:rsid w:val="00BA25DC"/>
    <w:rsid w:val="00BB66D8"/>
    <w:rsid w:val="00BD03F4"/>
    <w:rsid w:val="00BD0809"/>
    <w:rsid w:val="00BD1FB8"/>
    <w:rsid w:val="00BD5F6C"/>
    <w:rsid w:val="00BE0308"/>
    <w:rsid w:val="00BE122E"/>
    <w:rsid w:val="00BE132C"/>
    <w:rsid w:val="00BE19E8"/>
    <w:rsid w:val="00BE4C29"/>
    <w:rsid w:val="00BE4DAD"/>
    <w:rsid w:val="00BE6036"/>
    <w:rsid w:val="00BF68F7"/>
    <w:rsid w:val="00C34F3E"/>
    <w:rsid w:val="00C40EEE"/>
    <w:rsid w:val="00C5234D"/>
    <w:rsid w:val="00C53C7E"/>
    <w:rsid w:val="00C53E07"/>
    <w:rsid w:val="00C56B14"/>
    <w:rsid w:val="00C600D0"/>
    <w:rsid w:val="00C73385"/>
    <w:rsid w:val="00C767F2"/>
    <w:rsid w:val="00C803B4"/>
    <w:rsid w:val="00C82813"/>
    <w:rsid w:val="00C907CD"/>
    <w:rsid w:val="00CC1019"/>
    <w:rsid w:val="00CC132F"/>
    <w:rsid w:val="00CC462B"/>
    <w:rsid w:val="00CC6D4C"/>
    <w:rsid w:val="00CE6934"/>
    <w:rsid w:val="00CF34B9"/>
    <w:rsid w:val="00CF449D"/>
    <w:rsid w:val="00D06CDB"/>
    <w:rsid w:val="00D15845"/>
    <w:rsid w:val="00D168F1"/>
    <w:rsid w:val="00D23F67"/>
    <w:rsid w:val="00D55015"/>
    <w:rsid w:val="00D61AA2"/>
    <w:rsid w:val="00D7370C"/>
    <w:rsid w:val="00D756A5"/>
    <w:rsid w:val="00D81A62"/>
    <w:rsid w:val="00D83CD0"/>
    <w:rsid w:val="00D918B7"/>
    <w:rsid w:val="00DA7F38"/>
    <w:rsid w:val="00DB0297"/>
    <w:rsid w:val="00DB02C5"/>
    <w:rsid w:val="00DB29E7"/>
    <w:rsid w:val="00DB6C74"/>
    <w:rsid w:val="00DD2291"/>
    <w:rsid w:val="00DD4AD0"/>
    <w:rsid w:val="00DD707D"/>
    <w:rsid w:val="00DE40D7"/>
    <w:rsid w:val="00DE684F"/>
    <w:rsid w:val="00E14712"/>
    <w:rsid w:val="00E2119D"/>
    <w:rsid w:val="00E228DF"/>
    <w:rsid w:val="00E24466"/>
    <w:rsid w:val="00E259C9"/>
    <w:rsid w:val="00E51A3F"/>
    <w:rsid w:val="00E5658C"/>
    <w:rsid w:val="00E65D8C"/>
    <w:rsid w:val="00E932ED"/>
    <w:rsid w:val="00E94136"/>
    <w:rsid w:val="00E96853"/>
    <w:rsid w:val="00EB3114"/>
    <w:rsid w:val="00EB3458"/>
    <w:rsid w:val="00EB73DC"/>
    <w:rsid w:val="00EC0F51"/>
    <w:rsid w:val="00EC2DA9"/>
    <w:rsid w:val="00EC6372"/>
    <w:rsid w:val="00ED29D7"/>
    <w:rsid w:val="00EF2B6C"/>
    <w:rsid w:val="00F10E86"/>
    <w:rsid w:val="00F143EE"/>
    <w:rsid w:val="00F149B0"/>
    <w:rsid w:val="00F14F4B"/>
    <w:rsid w:val="00F174A5"/>
    <w:rsid w:val="00F204FB"/>
    <w:rsid w:val="00F25586"/>
    <w:rsid w:val="00F32044"/>
    <w:rsid w:val="00F36F2E"/>
    <w:rsid w:val="00F44083"/>
    <w:rsid w:val="00F450E4"/>
    <w:rsid w:val="00F4522A"/>
    <w:rsid w:val="00F527F3"/>
    <w:rsid w:val="00F552B8"/>
    <w:rsid w:val="00F61532"/>
    <w:rsid w:val="00F65D9D"/>
    <w:rsid w:val="00F66E4C"/>
    <w:rsid w:val="00F726BB"/>
    <w:rsid w:val="00F77175"/>
    <w:rsid w:val="00F80097"/>
    <w:rsid w:val="00F804B9"/>
    <w:rsid w:val="00F8056D"/>
    <w:rsid w:val="00F94313"/>
    <w:rsid w:val="00F95F09"/>
    <w:rsid w:val="00F97149"/>
    <w:rsid w:val="00FA472C"/>
    <w:rsid w:val="00FB2AE4"/>
    <w:rsid w:val="00FB7ED5"/>
    <w:rsid w:val="00FC1F37"/>
    <w:rsid w:val="00FC3202"/>
    <w:rsid w:val="00FC516F"/>
    <w:rsid w:val="00FC5BCD"/>
    <w:rsid w:val="00FC62CF"/>
    <w:rsid w:val="00FD3E81"/>
    <w:rsid w:val="00FD47AD"/>
    <w:rsid w:val="00FD51F6"/>
    <w:rsid w:val="00FE786C"/>
    <w:rsid w:val="00FF1E44"/>
    <w:rsid w:val="264576EF"/>
    <w:rsid w:val="40C95F35"/>
    <w:rsid w:val="4A2F44F3"/>
    <w:rsid w:val="50307511"/>
    <w:rsid w:val="53806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2"/>
    <w:qFormat/>
    <w:uiPriority w:val="99"/>
    <w:pPr>
      <w:autoSpaceDE w:val="0"/>
      <w:autoSpaceDN w:val="0"/>
      <w:adjustRightInd w:val="0"/>
      <w:jc w:val="left"/>
    </w:pPr>
    <w:rPr>
      <w:rFonts w:ascii="宋体" w:hAnsi="Times New Roman" w:eastAsia="宋体" w:cs="Times New Roman"/>
      <w:kern w:val="0"/>
      <w:sz w:val="24"/>
      <w:szCs w:val="24"/>
    </w:rPr>
  </w:style>
  <w:style w:type="paragraph" w:styleId="5">
    <w:name w:val="Date"/>
    <w:basedOn w:val="1"/>
    <w:next w:val="1"/>
    <w:link w:val="21"/>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adjustRightInd w:val="0"/>
      <w:spacing w:line="312" w:lineRule="atLeast"/>
      <w:textAlignment w:val="baseline"/>
    </w:pPr>
    <w:rPr>
      <w:rFonts w:ascii="楷体_GB2312" w:hAnsi="Times New Roman" w:eastAsia="楷体_GB2312" w:cs="Times New Roman"/>
      <w:b/>
      <w:bCs/>
      <w:kern w:val="0"/>
      <w:szCs w:val="20"/>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Emphasis"/>
    <w:basedOn w:val="12"/>
    <w:qFormat/>
    <w:uiPriority w:val="20"/>
    <w:rPr>
      <w:i/>
      <w:iCs/>
    </w:rPr>
  </w:style>
  <w:style w:type="character" w:styleId="14">
    <w:name w:val="Hyperlink"/>
    <w:basedOn w:val="12"/>
    <w:unhideWhenUsed/>
    <w:qFormat/>
    <w:uiPriority w:val="99"/>
    <w:rPr>
      <w:color w:val="0000FF"/>
      <w:u w:val="single"/>
    </w:rPr>
  </w:style>
  <w:style w:type="character" w:customStyle="1" w:styleId="15">
    <w:name w:val="标题 1 Char"/>
    <w:basedOn w:val="12"/>
    <w:link w:val="2"/>
    <w:qFormat/>
    <w:uiPriority w:val="9"/>
    <w:rPr>
      <w:rFonts w:ascii="宋体" w:hAnsi="宋体" w:eastAsia="宋体" w:cs="宋体"/>
      <w:b/>
      <w:bCs/>
      <w:kern w:val="36"/>
      <w:sz w:val="48"/>
      <w:szCs w:val="48"/>
    </w:rPr>
  </w:style>
  <w:style w:type="character" w:customStyle="1" w:styleId="16">
    <w:name w:val="页眉 Char"/>
    <w:basedOn w:val="12"/>
    <w:link w:val="8"/>
    <w:qFormat/>
    <w:uiPriority w:val="99"/>
    <w:rPr>
      <w:sz w:val="18"/>
      <w:szCs w:val="18"/>
    </w:rPr>
  </w:style>
  <w:style w:type="character" w:customStyle="1" w:styleId="17">
    <w:name w:val="页脚 Char"/>
    <w:basedOn w:val="12"/>
    <w:link w:val="7"/>
    <w:qFormat/>
    <w:uiPriority w:val="99"/>
    <w:rPr>
      <w:sz w:val="18"/>
      <w:szCs w:val="18"/>
    </w:rPr>
  </w:style>
  <w:style w:type="paragraph" w:customStyle="1" w:styleId="18">
    <w:name w:val="缺省文本"/>
    <w:basedOn w:val="1"/>
    <w:qFormat/>
    <w:uiPriority w:val="0"/>
    <w:pPr>
      <w:autoSpaceDE w:val="0"/>
      <w:autoSpaceDN w:val="0"/>
      <w:adjustRightInd w:val="0"/>
      <w:jc w:val="left"/>
    </w:pPr>
    <w:rPr>
      <w:rFonts w:ascii="Times New Roman" w:hAnsi="Times New Roman" w:eastAsia="宋体" w:cs="Times New Roman"/>
      <w:kern w:val="0"/>
      <w:sz w:val="24"/>
      <w:szCs w:val="24"/>
    </w:rPr>
  </w:style>
  <w:style w:type="character" w:customStyle="1" w:styleId="19">
    <w:name w:val="标题 3 Char"/>
    <w:basedOn w:val="12"/>
    <w:link w:val="3"/>
    <w:qFormat/>
    <w:uiPriority w:val="9"/>
    <w:rPr>
      <w:b/>
      <w:bCs/>
      <w:sz w:val="32"/>
      <w:szCs w:val="32"/>
    </w:rPr>
  </w:style>
  <w:style w:type="character" w:customStyle="1" w:styleId="20">
    <w:name w:val="批注框文本 Char"/>
    <w:basedOn w:val="12"/>
    <w:link w:val="6"/>
    <w:semiHidden/>
    <w:qFormat/>
    <w:uiPriority w:val="99"/>
    <w:rPr>
      <w:sz w:val="18"/>
      <w:szCs w:val="18"/>
    </w:rPr>
  </w:style>
  <w:style w:type="character" w:customStyle="1" w:styleId="21">
    <w:name w:val="日期 Char"/>
    <w:basedOn w:val="12"/>
    <w:link w:val="5"/>
    <w:semiHidden/>
    <w:qFormat/>
    <w:uiPriority w:val="99"/>
  </w:style>
  <w:style w:type="character" w:customStyle="1" w:styleId="22">
    <w:name w:val="正文文本 Char"/>
    <w:basedOn w:val="12"/>
    <w:link w:val="4"/>
    <w:qFormat/>
    <w:uiPriority w:val="99"/>
    <w:rPr>
      <w:rFonts w:ascii="宋体" w:hAnsi="Times New Roman" w:eastAsia="宋体" w:cs="Times New Roman"/>
      <w:sz w:val="24"/>
      <w:szCs w:val="24"/>
    </w:rPr>
  </w:style>
  <w:style w:type="paragraph" w:styleId="23">
    <w:name w:val="List Paragraph"/>
    <w:basedOn w:val="1"/>
    <w:semiHidden/>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2D7BB9-46A2-4FA0-B0E7-7B76622302EB}">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15</Pages>
  <Words>787</Words>
  <Characters>4488</Characters>
  <Lines>37</Lines>
  <Paragraphs>10</Paragraphs>
  <TotalTime>12</TotalTime>
  <ScaleCrop>false</ScaleCrop>
  <LinksUpToDate>false</LinksUpToDate>
  <CharactersWithSpaces>5265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2019-03-29T05:23:00Z</dcterms:created>
  <dc:creator>USER-</dc:creator>
  <cp:lastModifiedBy>sanyun</cp:lastModifiedBy>
  <cp:lastPrinted>2020-06-06T02:39:00Z</cp:lastPrinted>
  <dcterms:modified xsi:type="dcterms:W3CDTF">2022-02-24T08:37:18Z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F4712EE5027241E4A693DB3B62009239</vt:lpwstr>
  </property>
</Properties>
</file>